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671" w:rsidRDefault="00786915">
      <w:pPr>
        <w:pStyle w:val="3GPPHeader"/>
        <w:tabs>
          <w:tab w:val="clear" w:pos="1800"/>
          <w:tab w:val="left" w:pos="1580"/>
        </w:tabs>
        <w:snapToGrid w:val="0"/>
        <w:rPr>
          <w:rFonts w:cs="Arial"/>
          <w:b w:val="0"/>
          <w:sz w:val="22"/>
        </w:rPr>
      </w:pPr>
      <w:bookmarkStart w:id="0" w:name="OLE_LINK1"/>
      <w:bookmarkStart w:id="1" w:name="OLE_LINK2"/>
      <w:r>
        <w:rPr>
          <w:rFonts w:cs="Arial"/>
          <w:sz w:val="22"/>
        </w:rPr>
        <w:t>3GPP TSG RAN WG1 #1</w:t>
      </w:r>
      <w:r>
        <w:rPr>
          <w:rFonts w:cs="Arial" w:hint="eastAsia"/>
          <w:sz w:val="22"/>
        </w:rPr>
        <w:t>10</w:t>
      </w:r>
      <w:r>
        <w:rPr>
          <w:rFonts w:cs="Arial"/>
          <w:sz w:val="22"/>
        </w:rPr>
        <w:tab/>
      </w:r>
      <w:r>
        <w:rPr>
          <w:rFonts w:eastAsia="Calibri" w:cs="Arial"/>
          <w:kern w:val="0"/>
          <w:sz w:val="22"/>
          <w:lang w:eastAsia="en-US"/>
        </w:rPr>
        <w:t>R1-</w:t>
      </w:r>
      <w:r>
        <w:rPr>
          <w:rFonts w:cs="Arial"/>
          <w:kern w:val="0"/>
          <w:sz w:val="22"/>
        </w:rPr>
        <w:t>2206021</w:t>
      </w:r>
    </w:p>
    <w:p w:rsidR="00B7689D" w:rsidRPr="00B7689D" w:rsidRDefault="00B7689D" w:rsidP="00B7689D">
      <w:pPr>
        <w:pStyle w:val="3GPPHeader"/>
        <w:tabs>
          <w:tab w:val="clear" w:pos="1800"/>
          <w:tab w:val="left" w:pos="1580"/>
        </w:tabs>
        <w:snapToGrid w:val="0"/>
        <w:rPr>
          <w:rFonts w:cs="Arial"/>
          <w:bCs/>
          <w:sz w:val="22"/>
        </w:rPr>
      </w:pPr>
      <w:bookmarkStart w:id="2" w:name="_GoBack"/>
      <w:r w:rsidRPr="00B7689D">
        <w:rPr>
          <w:rFonts w:cs="Arial"/>
          <w:bCs/>
          <w:sz w:val="22"/>
        </w:rPr>
        <w:t>Toulouse, France, August 22nd – 26th, 2022</w:t>
      </w:r>
    </w:p>
    <w:bookmarkEnd w:id="2"/>
    <w:p w:rsidR="00AD2671" w:rsidRPr="00B7689D" w:rsidRDefault="00AD2671">
      <w:pPr>
        <w:pStyle w:val="3GPPHeader"/>
        <w:snapToGrid w:val="0"/>
        <w:rPr>
          <w:rFonts w:cs="Arial"/>
          <w:sz w:val="22"/>
        </w:rPr>
      </w:pPr>
    </w:p>
    <w:p w:rsidR="00AD2671" w:rsidRDefault="00786915">
      <w:pPr>
        <w:pStyle w:val="3GPPHeader"/>
        <w:tabs>
          <w:tab w:val="clear" w:pos="1800"/>
          <w:tab w:val="left" w:pos="1580"/>
        </w:tabs>
        <w:snapToGrid w:val="0"/>
        <w:rPr>
          <w:rFonts w:cs="Arial"/>
          <w:sz w:val="22"/>
        </w:rPr>
      </w:pPr>
      <w:r>
        <w:rPr>
          <w:rFonts w:cs="Arial"/>
          <w:sz w:val="22"/>
        </w:rPr>
        <w:t>Source:</w:t>
      </w:r>
      <w:r>
        <w:rPr>
          <w:rFonts w:cs="Arial"/>
          <w:sz w:val="22"/>
        </w:rPr>
        <w:tab/>
        <w:t>ZTE</w:t>
      </w:r>
    </w:p>
    <w:p w:rsidR="00AD2671" w:rsidRDefault="00786915">
      <w:pPr>
        <w:pStyle w:val="3GPPHeader"/>
        <w:tabs>
          <w:tab w:val="clear" w:pos="1800"/>
          <w:tab w:val="left" w:pos="1580"/>
        </w:tabs>
        <w:snapToGrid w:val="0"/>
        <w:rPr>
          <w:rFonts w:cs="Arial"/>
          <w:sz w:val="22"/>
        </w:rPr>
      </w:pPr>
      <w:r>
        <w:rPr>
          <w:rFonts w:cs="Arial"/>
          <w:sz w:val="22"/>
        </w:rPr>
        <w:t>Title:</w:t>
      </w:r>
      <w:r>
        <w:rPr>
          <w:rFonts w:cs="Arial"/>
          <w:sz w:val="22"/>
        </w:rPr>
        <w:tab/>
      </w:r>
      <w:r>
        <w:rPr>
          <w:rFonts w:cs="Arial" w:hint="eastAsia"/>
          <w:sz w:val="22"/>
        </w:rPr>
        <w:t>Discussion on network verified UE location for NR NTN</w:t>
      </w:r>
    </w:p>
    <w:p w:rsidR="00AD2671" w:rsidRDefault="00786915">
      <w:pPr>
        <w:pStyle w:val="3GPPHeader"/>
        <w:tabs>
          <w:tab w:val="clear" w:pos="1800"/>
          <w:tab w:val="left" w:pos="15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12.2</w:t>
      </w:r>
    </w:p>
    <w:p w:rsidR="00AD2671" w:rsidRDefault="00786915">
      <w:pPr>
        <w:pBdr>
          <w:bottom w:val="single" w:sz="6" w:space="1" w:color="auto"/>
        </w:pBdr>
        <w:snapToGrid w:val="0"/>
        <w:jc w:val="both"/>
        <w:rPr>
          <w:rFonts w:ascii="Arial" w:hAnsi="Arial"/>
          <w:b/>
        </w:rPr>
      </w:pPr>
      <w:r>
        <w:rPr>
          <w:rFonts w:ascii="Arial" w:hAnsi="Arial"/>
          <w:b/>
        </w:rPr>
        <w:t>Document for:  Discussion</w:t>
      </w:r>
      <w:bookmarkEnd w:id="0"/>
      <w:bookmarkEnd w:id="1"/>
    </w:p>
    <w:p w:rsidR="00AD2671" w:rsidRDefault="0078691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rsidR="00AD2671" w:rsidRDefault="00786915">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#96</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_Ref32552 \w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w:t>
      </w:r>
      <w:r>
        <w:rPr>
          <w:rFonts w:ascii="Times New Roman" w:hAnsi="Times New Roman" w:hint="eastAsia"/>
          <w:sz w:val="20"/>
          <w:szCs w:val="20"/>
        </w:rPr>
        <w:t xml:space="preserve"> RAN SI FS_NR_NTN_netw_verif_UE_loc has been finished</w:t>
      </w:r>
      <w:r>
        <w:rPr>
          <w:rFonts w:ascii="Times New Roman" w:hAnsi="Times New Roman"/>
          <w:sz w:val="20"/>
          <w:szCs w:val="20"/>
        </w:rPr>
        <w:t xml:space="preserve"> concluded</w:t>
      </w:r>
      <w:r>
        <w:rPr>
          <w:rFonts w:ascii="Times New Roman" w:hAnsi="Times New Roman" w:hint="eastAsia"/>
          <w:sz w:val="20"/>
          <w:szCs w:val="20"/>
        </w:rPr>
        <w:t>. The study in [RAN2,RAN1,RAN3], which will study and evaluate solutions for the network to verify UE reported location information, shall consider the following aspects</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_Ref25002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[2]</w:t>
      </w:r>
      <w:r>
        <w:rPr>
          <w:rFonts w:ascii="Times New Roman" w:hAnsi="Times New Roman"/>
          <w:sz w:val="20"/>
          <w:szCs w:val="20"/>
        </w:rPr>
        <w:fldChar w:fldCharType="end"/>
      </w:r>
      <w:r>
        <w:rPr>
          <w:rFonts w:ascii="Times New Roman" w:hAnsi="Times New Roman" w:hint="eastAsia"/>
          <w:sz w:val="20"/>
          <w:szCs w:val="20"/>
        </w:rPr>
        <w:t>:</w:t>
      </w:r>
    </w:p>
    <w:p w:rsidR="00AD2671" w:rsidRDefault="00786915">
      <w:pPr>
        <w:numPr>
          <w:ilvl w:val="0"/>
          <w:numId w:val="5"/>
        </w:numPr>
        <w:spacing w:after="0"/>
        <w:rPr>
          <w:rFonts w:ascii="Times New Roman" w:hAnsi="Times New Roman" w:cs="Times New Roman"/>
          <w:bCs/>
          <w:sz w:val="20"/>
          <w:szCs w:val="20"/>
        </w:rPr>
      </w:pPr>
      <w:r>
        <w:rPr>
          <w:rFonts w:ascii="Times New Roman" w:hAnsi="Times New Roman" w:cs="Times New Roman"/>
          <w:bCs/>
          <w:sz w:val="20"/>
          <w:szCs w:val="20"/>
        </w:rPr>
        <w:t>The scenario of single satellite (or HAPS) in view by the UE at a time is considered with higher priority.</w:t>
      </w:r>
    </w:p>
    <w:p w:rsidR="00AD2671" w:rsidRDefault="00786915">
      <w:pPr>
        <w:numPr>
          <w:ilvl w:val="1"/>
          <w:numId w:val="5"/>
        </w:numPr>
        <w:spacing w:after="0"/>
        <w:rPr>
          <w:rFonts w:ascii="Times New Roman" w:hAnsi="Times New Roman" w:cs="Times New Roman"/>
          <w:bCs/>
          <w:sz w:val="20"/>
          <w:szCs w:val="20"/>
        </w:rPr>
      </w:pPr>
      <w:r>
        <w:rPr>
          <w:rFonts w:ascii="Times New Roman" w:hAnsi="Times New Roman" w:cs="Times New Roman"/>
          <w:bCs/>
          <w:sz w:val="20"/>
          <w:szCs w:val="20"/>
        </w:rPr>
        <w:t>Multiple satellite (or HAPS) in view by the UE may be considered if time allows</w:t>
      </w:r>
    </w:p>
    <w:p w:rsidR="00AD2671" w:rsidRDefault="00786915">
      <w:pPr>
        <w:numPr>
          <w:ilvl w:val="0"/>
          <w:numId w:val="5"/>
        </w:numPr>
        <w:spacing w:after="0"/>
        <w:rPr>
          <w:rFonts w:ascii="Times New Roman" w:hAnsi="Times New Roman" w:cs="Times New Roman"/>
          <w:bCs/>
          <w:sz w:val="20"/>
          <w:szCs w:val="20"/>
        </w:rPr>
      </w:pPr>
      <w:r>
        <w:rPr>
          <w:rFonts w:ascii="Times New Roman" w:hAnsi="Times New Roman" w:cs="Times New Roman"/>
          <w:bCs/>
          <w:sz w:val="20"/>
          <w:szCs w:val="20"/>
        </w:rPr>
        <w:t>Assume that the UE is attached to a network (so that its context has been set up in the network) for the purpose of positioning</w:t>
      </w:r>
    </w:p>
    <w:p w:rsidR="00AD2671" w:rsidRDefault="00786915">
      <w:pPr>
        <w:numPr>
          <w:ilvl w:val="0"/>
          <w:numId w:val="5"/>
        </w:numPr>
        <w:spacing w:after="0"/>
        <w:rPr>
          <w:rFonts w:ascii="Times New Roman" w:hAnsi="Times New Roman" w:cs="Times New Roman"/>
          <w:bCs/>
          <w:sz w:val="20"/>
          <w:szCs w:val="20"/>
        </w:rPr>
      </w:pPr>
      <w:r>
        <w:rPr>
          <w:rFonts w:ascii="Times New Roman" w:hAnsi="Times New Roman" w:cs="Times New Roman"/>
          <w:bCs/>
          <w:sz w:val="20"/>
          <w:szCs w:val="20"/>
        </w:rPr>
        <w:t>Different solutions or positioning methods for NGSO, GSO or HAPS are not precluded</w:t>
      </w:r>
    </w:p>
    <w:p w:rsidR="00AD2671" w:rsidRDefault="00786915">
      <w:pPr>
        <w:numPr>
          <w:ilvl w:val="0"/>
          <w:numId w:val="5"/>
        </w:numPr>
        <w:spacing w:after="0"/>
        <w:rPr>
          <w:rFonts w:ascii="Times New Roman" w:hAnsi="Times New Roman" w:cs="Times New Roman"/>
          <w:bCs/>
          <w:sz w:val="20"/>
          <w:szCs w:val="20"/>
        </w:rPr>
      </w:pPr>
      <w:r>
        <w:rPr>
          <w:rFonts w:ascii="Times New Roman" w:hAnsi="Times New Roman" w:cs="Times New Roman"/>
          <w:bCs/>
          <w:sz w:val="20"/>
          <w:szCs w:val="20"/>
        </w:rPr>
        <w:t>When considering solutions based on positioning methods, existing 3GPP defined RAT dependent positioning methods shall be considered as baseline. Other methods are not precluded.</w:t>
      </w:r>
    </w:p>
    <w:p w:rsidR="00AD2671" w:rsidRDefault="00786915">
      <w:pPr>
        <w:numPr>
          <w:ilvl w:val="0"/>
          <w:numId w:val="5"/>
        </w:numPr>
        <w:spacing w:after="0"/>
        <w:rPr>
          <w:rFonts w:ascii="Times New Roman" w:hAnsi="Times New Roman" w:cs="Times New Roman"/>
          <w:bCs/>
          <w:sz w:val="20"/>
          <w:szCs w:val="20"/>
        </w:rPr>
      </w:pPr>
      <w:r>
        <w:rPr>
          <w:rFonts w:ascii="Times New Roman" w:hAnsi="Times New Roman" w:cs="Times New Roman"/>
          <w:bCs/>
          <w:sz w:val="20"/>
          <w:szCs w:val="20"/>
        </w:rPr>
        <w:t xml:space="preserve">Solutions using </w:t>
      </w:r>
      <w:r>
        <w:rPr>
          <w:rFonts w:ascii="Times New Roman" w:hAnsi="Times New Roman" w:cs="Times New Roman"/>
          <w:bCs/>
          <w:sz w:val="20"/>
          <w:szCs w:val="20"/>
          <w:lang w:eastAsia="fr-FR"/>
        </w:rPr>
        <w:t>existing NG-RAN architecture and procedures</w:t>
      </w:r>
      <w:r>
        <w:rPr>
          <w:rFonts w:ascii="Times New Roman" w:hAnsi="Times New Roman" w:cs="Times New Roman"/>
          <w:bCs/>
          <w:sz w:val="20"/>
          <w:szCs w:val="20"/>
        </w:rPr>
        <w:t xml:space="preserve"> shall be considered</w:t>
      </w:r>
    </w:p>
    <w:p w:rsidR="00AD2671" w:rsidRDefault="00786915">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solutions </w:t>
      </w:r>
      <w:r>
        <w:rPr>
          <w:rFonts w:ascii="Times New Roman" w:hAnsi="Times New Roman"/>
          <w:sz w:val="20"/>
          <w:szCs w:val="20"/>
        </w:rPr>
        <w:t xml:space="preserve">for position verification </w:t>
      </w:r>
      <w:r>
        <w:rPr>
          <w:rFonts w:ascii="Times New Roman" w:hAnsi="Times New Roman" w:hint="eastAsia"/>
          <w:sz w:val="20"/>
          <w:szCs w:val="20"/>
        </w:rPr>
        <w:t>based on existing network positioning methods are evaluated in NTN</w:t>
      </w:r>
      <w:r>
        <w:rPr>
          <w:rFonts w:ascii="Times New Roman" w:hAnsi="Times New Roman"/>
          <w:sz w:val="20"/>
          <w:szCs w:val="20"/>
        </w:rPr>
        <w:t xml:space="preserve">. </w:t>
      </w:r>
    </w:p>
    <w:p w:rsidR="00AD2671" w:rsidRDefault="0078691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Application of legacy positioning methods in NTN</w:t>
      </w:r>
    </w:p>
    <w:p w:rsidR="00AD2671" w:rsidRDefault="00786915">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legacy TN, the RAT dependent network based positioning methods may require multiple BS/TRP to work as anchor nodes for positioning. For example, in multi-RTT methods, network should collect the RTTs between target UE and different BSs to estimate the UE position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_Ref19958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hAnsi="Times New Roman" w:cs="Times New Roman"/>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p>
    <w:p w:rsidR="00AD2671" w:rsidRDefault="00786915">
      <w:pPr>
        <w:jc w:val="center"/>
      </w:pPr>
      <w:r>
        <w:rPr>
          <w:noProof/>
        </w:rPr>
        <w:drawing>
          <wp:inline distT="0" distB="0" distL="114300" distR="114300">
            <wp:extent cx="2039620" cy="1850390"/>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9"/>
                    <a:stretch>
                      <a:fillRect/>
                    </a:stretch>
                  </pic:blipFill>
                  <pic:spPr>
                    <a:xfrm>
                      <a:off x="0" y="0"/>
                      <a:ext cx="2045992" cy="1856025"/>
                    </a:xfrm>
                    <a:prstGeom prst="rect">
                      <a:avLst/>
                    </a:prstGeom>
                    <a:noFill/>
                    <a:ln>
                      <a:noFill/>
                    </a:ln>
                  </pic:spPr>
                </pic:pic>
              </a:graphicData>
            </a:graphic>
          </wp:inline>
        </w:drawing>
      </w:r>
    </w:p>
    <w:p w:rsidR="00AD2671" w:rsidRDefault="00786915">
      <w:pPr>
        <w:pStyle w:val="a3"/>
        <w:rPr>
          <w:b w:val="0"/>
          <w:bCs w:val="0"/>
          <w:lang w:val="en-US"/>
        </w:rPr>
      </w:pPr>
      <w:bookmarkStart w:id="4" w:name="_Ref19958"/>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bookmarkEnd w:id="4"/>
      <w:r>
        <w:rPr>
          <w:b w:val="0"/>
          <w:bCs w:val="0"/>
          <w:lang w:val="en-US"/>
        </w:rPr>
        <w:t xml:space="preserve"> Illustration of </w:t>
      </w:r>
      <w:r>
        <w:rPr>
          <w:rFonts w:hint="eastAsia"/>
          <w:b w:val="0"/>
          <w:bCs w:val="0"/>
          <w:lang w:val="en-US"/>
        </w:rPr>
        <w:t>multi-RTT method</w:t>
      </w:r>
    </w:p>
    <w:p w:rsidR="00AD2671" w:rsidRDefault="00786915">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However, in NTN, the scenario of single satellite (or HAPS) in view by the UE at a time is considered with higher priority as recommended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_Ref25002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The legacy methods in TN, which utilize multiple BSs for positioning, are hard to be directly adopted in NTN. But thanks to the mobility of satellite, multiple RTTs can be obtained by only one satellite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_Ref11153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if the processing time of positioning is allowed to be long. And the ambiguity in the direction perpendicular to the orbit plane can be resolved by AOA at satellite. For the single satellite based positioning, although multiple RTTs can be obtained by setting the satellite position at different time as anchor nodes, the performance cannot be as good as in legacy TN since the anchor nodes are not well spread in space. In SI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_Ref25002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the UE location information for the study is considered verified if the reported UE </w:t>
      </w:r>
      <w:r>
        <w:rPr>
          <w:rFonts w:ascii="Times New Roman" w:eastAsia="宋体" w:hAnsi="Times New Roman" w:cs="Times New Roman" w:hint="eastAsia"/>
          <w:sz w:val="20"/>
          <w:szCs w:val="20"/>
        </w:rPr>
        <w:lastRenderedPageBreak/>
        <w:t>location is consistent with the network based assessment to within 5-10 km. The performance should be evaluated to see whether the accuracy requirements can be satisfied.</w:t>
      </w:r>
    </w:p>
    <w:p w:rsidR="00AD2671" w:rsidRDefault="00786915">
      <w:pPr>
        <w:pStyle w:val="af0"/>
        <w:ind w:firstLineChars="0" w:firstLine="0"/>
        <w:jc w:val="center"/>
      </w:pPr>
      <w:r>
        <w:rPr>
          <w:rFonts w:ascii="Times New Roman" w:eastAsia="宋体" w:hAnsi="Times New Roman" w:cs="Times New Roman" w:hint="eastAsia"/>
          <w:sz w:val="20"/>
          <w:szCs w:val="20"/>
        </w:rPr>
        <w:t xml:space="preserve">  </w:t>
      </w:r>
      <w:r>
        <w:rPr>
          <w:noProof/>
        </w:rPr>
        <w:drawing>
          <wp:inline distT="0" distB="0" distL="114300" distR="114300">
            <wp:extent cx="2201545" cy="1884680"/>
            <wp:effectExtent l="0" t="0" r="8255" b="12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2214865" cy="1896365"/>
                    </a:xfrm>
                    <a:prstGeom prst="rect">
                      <a:avLst/>
                    </a:prstGeom>
                  </pic:spPr>
                </pic:pic>
              </a:graphicData>
            </a:graphic>
          </wp:inline>
        </w:drawing>
      </w:r>
    </w:p>
    <w:p w:rsidR="00AD2671" w:rsidRDefault="00786915">
      <w:pPr>
        <w:pStyle w:val="a3"/>
        <w:rPr>
          <w:b w:val="0"/>
          <w:bCs w:val="0"/>
        </w:rPr>
      </w:pPr>
      <w:bookmarkStart w:id="5" w:name="_Ref11153"/>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rFonts w:hint="eastAsia"/>
          <w:b w:val="0"/>
          <w:bCs w:val="0"/>
          <w:lang w:val="en-US"/>
        </w:rPr>
        <w:t>2</w:t>
      </w:r>
      <w:r>
        <w:rPr>
          <w:rFonts w:hint="eastAsia"/>
          <w:b w:val="0"/>
          <w:bCs w:val="0"/>
          <w:lang w:val="en-US"/>
        </w:rPr>
        <w:fldChar w:fldCharType="end"/>
      </w:r>
      <w:bookmarkEnd w:id="5"/>
      <w:r>
        <w:rPr>
          <w:rFonts w:hint="eastAsia"/>
          <w:b w:val="0"/>
          <w:bCs w:val="0"/>
          <w:lang w:val="en-US"/>
        </w:rPr>
        <w:t xml:space="preserve"> Illustration of positioning by single satellite</w:t>
      </w:r>
    </w:p>
    <w:p w:rsidR="00AD2671" w:rsidRDefault="00786915">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Observation 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Single satellite based verification solution should be considered in Rel-18 since multiple available satellite cannot be guaranteed at the same time</w:t>
      </w:r>
      <w:r>
        <w:rPr>
          <w:rFonts w:ascii="Times New Roman" w:eastAsia="宋体" w:hAnsi="Times New Roman" w:cs="Times New Roman" w:hint="eastAsia"/>
          <w:i/>
          <w:sz w:val="20"/>
          <w:szCs w:val="20"/>
        </w:rPr>
        <w:t xml:space="preserve">. </w:t>
      </w:r>
    </w:p>
    <w:p w:rsidR="00AD2671" w:rsidRDefault="00786915">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Observation 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The performance of single-satellite based RAT-dependent positioning method is not as good as in legacy TN scenario.</w:t>
      </w:r>
    </w:p>
    <w:p w:rsidR="00AD2671" w:rsidRDefault="00786915">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The performance of single-satellite based RAT-dependent positioning method should be evaluated to </w:t>
      </w:r>
      <w:r>
        <w:rPr>
          <w:rFonts w:ascii="Times New Roman" w:eastAsia="宋体" w:hAnsi="Times New Roman" w:cs="Times New Roman"/>
          <w:i/>
          <w:sz w:val="20"/>
          <w:szCs w:val="20"/>
        </w:rPr>
        <w:t>justify</w:t>
      </w:r>
      <w:r>
        <w:rPr>
          <w:rFonts w:ascii="Times New Roman" w:eastAsia="宋体" w:hAnsi="Times New Roman" w:cs="Times New Roman" w:hint="eastAsia"/>
          <w:i/>
          <w:sz w:val="20"/>
          <w:szCs w:val="20"/>
        </w:rPr>
        <w:t xml:space="preserve"> whether regulatory requirements are satisfied. </w:t>
      </w:r>
    </w:p>
    <w:p w:rsidR="00AD2671" w:rsidRDefault="0078691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TA report based verification method</w:t>
      </w:r>
    </w:p>
    <w:p w:rsidR="00AD2671" w:rsidRDefault="00786915" w:rsidP="00907BF3">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Rel-17 NTN, TA report has been supported to accommodate the update of Koffset. In fact, the RTT between satellite and UE is equal to the UE specific TA for service link. That is, network is able to obtain the RTT based on TA report from UE and perform positioning using the multi-RTT method. To further improve the performance, defining higher TA report granularity may be considered. In Rel-17, the TA is reported with a granularity of slot, which may lead to significant quantization error. With such large error, the positioning accuracy may not be good enough. Hence, more accurate TA report may be supported for better location verification performance.</w:t>
      </w:r>
    </w:p>
    <w:p w:rsidR="00AD2671" w:rsidRDefault="00786915" w:rsidP="00907BF3">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Observation 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TA report supported in Rel-17 NTN can be used for RTT estimation</w:t>
      </w:r>
    </w:p>
    <w:p w:rsidR="00AD2671" w:rsidRDefault="00786915">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TA report based location verification method can be investigated as alternative to legacy multi-RTT positioning method.</w:t>
      </w:r>
    </w:p>
    <w:p w:rsidR="00AD2671" w:rsidRDefault="00786915">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TA report with higher granularity can be investigated to improve the location verification performance.</w:t>
      </w:r>
    </w:p>
    <w:p w:rsidR="00AD2671" w:rsidRDefault="0078691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Evaluation of single-satellite based multi-RTT method</w:t>
      </w:r>
    </w:p>
    <w:p w:rsidR="00AD2671" w:rsidRDefault="00786915">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the evaluation, only one serving satellite is considered to measure the RTTs at different time instant. In order to simplify the expression, the center of nadir beam is assumed as the origin and the orbit of satellite is within the y-z plane. The detailed parameters for evaluation are listed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_Ref29483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p w:rsidR="00AD2671" w:rsidRDefault="00786915">
      <w:pPr>
        <w:pStyle w:val="a3"/>
        <w:numPr>
          <w:ilvl w:val="7"/>
          <w:numId w:val="0"/>
        </w:numPr>
        <w:ind w:leftChars="200" w:left="440"/>
        <w:rPr>
          <w:b w:val="0"/>
          <w:bCs w:val="0"/>
          <w:lang w:val="en-US"/>
        </w:rPr>
      </w:pPr>
      <w:bookmarkStart w:id="6" w:name="_Ref29483"/>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bookmarkEnd w:id="6"/>
      <w:r>
        <w:rPr>
          <w:rFonts w:hint="eastAsia"/>
          <w:b w:val="0"/>
          <w:bCs w:val="0"/>
          <w:lang w:val="en-US"/>
        </w:rPr>
        <w:t xml:space="preserve"> Parameters for evaluation</w:t>
      </w:r>
    </w:p>
    <w:tbl>
      <w:tblPr>
        <w:tblStyle w:val="ac"/>
        <w:tblW w:w="7746" w:type="dxa"/>
        <w:jc w:val="center"/>
        <w:tblLayout w:type="fixed"/>
        <w:tblLook w:val="04A0" w:firstRow="1" w:lastRow="0" w:firstColumn="1" w:lastColumn="0" w:noHBand="0" w:noVBand="1"/>
      </w:tblPr>
      <w:tblGrid>
        <w:gridCol w:w="2691"/>
        <w:gridCol w:w="5055"/>
      </w:tblGrid>
      <w:tr w:rsidR="00AD2671">
        <w:trPr>
          <w:jc w:val="center"/>
        </w:trPr>
        <w:tc>
          <w:tcPr>
            <w:tcW w:w="2691" w:type="dxa"/>
            <w:vAlign w:val="center"/>
          </w:tcPr>
          <w:p w:rsidR="00AD2671" w:rsidRDefault="00786915">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sz w:val="20"/>
                <w:szCs w:val="20"/>
              </w:rPr>
              <w:t>Para</w:t>
            </w:r>
            <w:r>
              <w:rPr>
                <w:rFonts w:ascii="Times New Roman" w:eastAsia="宋体" w:hAnsi="Times New Roman" w:cs="Times New Roman" w:hint="eastAsia"/>
                <w:sz w:val="20"/>
                <w:szCs w:val="20"/>
              </w:rPr>
              <w:t>meter</w:t>
            </w:r>
          </w:p>
        </w:tc>
        <w:tc>
          <w:tcPr>
            <w:tcW w:w="5055" w:type="dxa"/>
            <w:vAlign w:val="center"/>
          </w:tcPr>
          <w:p w:rsidR="00AD2671" w:rsidRDefault="00786915">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sz w:val="20"/>
                <w:szCs w:val="20"/>
              </w:rPr>
              <w:t>Value</w:t>
            </w:r>
          </w:p>
        </w:tc>
      </w:tr>
      <w:tr w:rsidR="00AD2671">
        <w:trPr>
          <w:jc w:val="center"/>
        </w:trPr>
        <w:tc>
          <w:tcPr>
            <w:tcW w:w="2691" w:type="dxa"/>
            <w:vAlign w:val="center"/>
          </w:tcPr>
          <w:p w:rsidR="00AD2671" w:rsidRDefault="00786915">
            <w:pPr>
              <w:pStyle w:val="aa"/>
            </w:pPr>
            <w:r>
              <w:rPr>
                <w:rFonts w:ascii="Times New Roman" w:hAnsi="Times New Roman"/>
                <w:color w:val="000000"/>
                <w:sz w:val="20"/>
                <w:szCs w:val="20"/>
              </w:rPr>
              <w:t>Orbit</w:t>
            </w:r>
          </w:p>
        </w:tc>
        <w:tc>
          <w:tcPr>
            <w:tcW w:w="5055" w:type="dxa"/>
            <w:vAlign w:val="center"/>
          </w:tcPr>
          <w:p w:rsidR="00AD2671" w:rsidRDefault="00786915">
            <w:pPr>
              <w:pStyle w:val="aa"/>
            </w:pPr>
            <w:r>
              <w:rPr>
                <w:rFonts w:ascii="Times New Roman" w:hAnsi="Times New Roman"/>
                <w:color w:val="000000"/>
                <w:sz w:val="20"/>
                <w:szCs w:val="20"/>
              </w:rPr>
              <w:t>LEO-600</w:t>
            </w:r>
          </w:p>
        </w:tc>
      </w:tr>
      <w:tr w:rsidR="00AD2671">
        <w:trPr>
          <w:jc w:val="center"/>
        </w:trPr>
        <w:tc>
          <w:tcPr>
            <w:tcW w:w="2691" w:type="dxa"/>
            <w:vAlign w:val="center"/>
          </w:tcPr>
          <w:p w:rsidR="00AD2671" w:rsidRDefault="00786915">
            <w:pPr>
              <w:pStyle w:val="aa"/>
            </w:pPr>
            <w:r>
              <w:rPr>
                <w:rFonts w:ascii="Times New Roman" w:hAnsi="Times New Roman"/>
                <w:color w:val="000000"/>
                <w:sz w:val="20"/>
                <w:szCs w:val="20"/>
              </w:rPr>
              <w:t>Number of measurements</w:t>
            </w:r>
          </w:p>
        </w:tc>
        <w:tc>
          <w:tcPr>
            <w:tcW w:w="5055" w:type="dxa"/>
            <w:vAlign w:val="center"/>
          </w:tcPr>
          <w:p w:rsidR="00AD2671" w:rsidRDefault="00786915">
            <w:pPr>
              <w:pStyle w:val="aa"/>
            </w:pPr>
            <w:r>
              <w:rPr>
                <w:rFonts w:ascii="Times New Roman" w:hAnsi="Times New Roman" w:hint="eastAsia"/>
                <w:color w:val="000000"/>
                <w:sz w:val="20"/>
                <w:szCs w:val="20"/>
              </w:rPr>
              <w:t>3</w:t>
            </w:r>
          </w:p>
        </w:tc>
      </w:tr>
      <w:tr w:rsidR="00AD2671">
        <w:trPr>
          <w:jc w:val="center"/>
        </w:trPr>
        <w:tc>
          <w:tcPr>
            <w:tcW w:w="2691" w:type="dxa"/>
            <w:vAlign w:val="center"/>
          </w:tcPr>
          <w:p w:rsidR="00AD2671" w:rsidRDefault="00786915">
            <w:pPr>
              <w:pStyle w:val="aa"/>
            </w:pPr>
            <w:r>
              <w:rPr>
                <w:rFonts w:ascii="Times New Roman" w:hAnsi="Times New Roman"/>
                <w:color w:val="000000"/>
                <w:sz w:val="20"/>
                <w:szCs w:val="20"/>
              </w:rPr>
              <w:t>Period of measurement</w:t>
            </w:r>
          </w:p>
        </w:tc>
        <w:tc>
          <w:tcPr>
            <w:tcW w:w="5055" w:type="dxa"/>
            <w:vAlign w:val="center"/>
          </w:tcPr>
          <w:p w:rsidR="00AD2671" w:rsidRDefault="00786915">
            <w:pPr>
              <w:pStyle w:val="aa"/>
            </w:pPr>
            <w:r>
              <w:rPr>
                <w:rFonts w:ascii="Times New Roman" w:hAnsi="Times New Roman"/>
                <w:color w:val="000000"/>
                <w:sz w:val="20"/>
                <w:szCs w:val="20"/>
              </w:rPr>
              <w:t>[10 s, 30 s, 60 s</w:t>
            </w:r>
            <w:r>
              <w:rPr>
                <w:rFonts w:ascii="Times New Roman" w:hAnsi="Times New Roman" w:hint="eastAsia"/>
                <w:color w:val="000000"/>
                <w:sz w:val="20"/>
                <w:szCs w:val="20"/>
              </w:rPr>
              <w:t>, 90s, 120 s</w:t>
            </w:r>
            <w:r>
              <w:rPr>
                <w:rFonts w:ascii="Times New Roman" w:hAnsi="Times New Roman"/>
                <w:color w:val="000000"/>
                <w:sz w:val="20"/>
                <w:szCs w:val="20"/>
              </w:rPr>
              <w:t>]</w:t>
            </w:r>
          </w:p>
        </w:tc>
      </w:tr>
      <w:tr w:rsidR="00AD2671">
        <w:trPr>
          <w:trHeight w:val="90"/>
          <w:jc w:val="center"/>
        </w:trPr>
        <w:tc>
          <w:tcPr>
            <w:tcW w:w="2691" w:type="dxa"/>
            <w:vAlign w:val="center"/>
          </w:tcPr>
          <w:p w:rsidR="00AD2671" w:rsidRDefault="00786915">
            <w:pPr>
              <w:pStyle w:val="aa"/>
            </w:pPr>
            <w:r>
              <w:rPr>
                <w:rFonts w:ascii="Times New Roman" w:hAnsi="Times New Roman"/>
                <w:color w:val="000000"/>
                <w:sz w:val="20"/>
                <w:szCs w:val="20"/>
              </w:rPr>
              <w:lastRenderedPageBreak/>
              <w:t>UE location</w:t>
            </w:r>
          </w:p>
        </w:tc>
        <w:tc>
          <w:tcPr>
            <w:tcW w:w="5055" w:type="dxa"/>
            <w:vAlign w:val="center"/>
          </w:tcPr>
          <w:p w:rsidR="00AD2671" w:rsidRDefault="00786915">
            <w:pPr>
              <w:pStyle w:val="aa"/>
              <w:rPr>
                <w:rFonts w:ascii="Times New Roman" w:hAnsi="Times New Roman"/>
                <w:color w:val="000000"/>
                <w:sz w:val="20"/>
                <w:szCs w:val="20"/>
              </w:rPr>
            </w:pPr>
            <w:r>
              <w:rPr>
                <w:rFonts w:ascii="Times New Roman" w:hAnsi="Times New Roman"/>
                <w:color w:val="000000"/>
                <w:sz w:val="20"/>
                <w:szCs w:val="20"/>
              </w:rPr>
              <w:t>Nadir point is set as origin</w:t>
            </w:r>
          </w:p>
          <w:p w:rsidR="00AD2671" w:rsidRDefault="00786915">
            <w:pPr>
              <w:pStyle w:val="aa"/>
              <w:rPr>
                <w:rFonts w:ascii="Times New Roman" w:hAnsi="Times New Roman"/>
                <w:color w:val="000000"/>
                <w:sz w:val="20"/>
                <w:szCs w:val="20"/>
              </w:rPr>
            </w:pPr>
            <w:r>
              <w:rPr>
                <w:rFonts w:ascii="Times New Roman" w:hAnsi="Times New Roman"/>
                <w:color w:val="000000"/>
                <w:sz w:val="20"/>
                <w:szCs w:val="20"/>
              </w:rPr>
              <w:t>UE is located at x = 20km, y = 5km, z=0</w:t>
            </w:r>
          </w:p>
        </w:tc>
      </w:tr>
      <w:tr w:rsidR="00AD2671">
        <w:trPr>
          <w:jc w:val="center"/>
        </w:trPr>
        <w:tc>
          <w:tcPr>
            <w:tcW w:w="2691" w:type="dxa"/>
            <w:vAlign w:val="center"/>
          </w:tcPr>
          <w:p w:rsidR="00AD2671" w:rsidRDefault="00786915">
            <w:pPr>
              <w:pStyle w:val="aa"/>
            </w:pPr>
            <w:r>
              <w:rPr>
                <w:rFonts w:ascii="Times New Roman" w:hAnsi="Times New Roman"/>
                <w:color w:val="000000"/>
                <w:sz w:val="20"/>
                <w:szCs w:val="20"/>
              </w:rPr>
              <w:t>Max RTT measurement error</w:t>
            </w:r>
          </w:p>
        </w:tc>
        <w:tc>
          <w:tcPr>
            <w:tcW w:w="5055" w:type="dxa"/>
            <w:vAlign w:val="center"/>
          </w:tcPr>
          <w:p w:rsidR="00AD2671" w:rsidRDefault="00786915">
            <w:pPr>
              <w:pStyle w:val="aa"/>
              <w:rPr>
                <w:rFonts w:ascii="Times New Roman" w:hAnsi="Times New Roman"/>
                <w:color w:val="000000"/>
                <w:sz w:val="20"/>
                <w:szCs w:val="20"/>
              </w:rPr>
            </w:pPr>
            <w:r>
              <w:rPr>
                <w:rFonts w:ascii="Times New Roman" w:hAnsi="Times New Roman" w:hint="eastAsia"/>
                <w:color w:val="000000"/>
                <w:sz w:val="20"/>
                <w:szCs w:val="20"/>
              </w:rPr>
              <w:t>T</w:t>
            </w:r>
            <w:r>
              <w:rPr>
                <w:rFonts w:ascii="Times New Roman" w:hAnsi="Times New Roman"/>
                <w:color w:val="000000"/>
                <w:sz w:val="20"/>
                <w:szCs w:val="20"/>
              </w:rPr>
              <w:t>runcated Gaussian distribution with zero mean and standard deviation of T1 ns, with truncation of the distribution to the [-T2, T2] range, and with T2=2*T1</w:t>
            </w:r>
          </w:p>
          <w:p w:rsidR="00AD2671" w:rsidRDefault="00786915">
            <w:pPr>
              <w:pStyle w:val="aa"/>
              <w:rPr>
                <w:rFonts w:ascii="Times New Roman" w:hAnsi="Times New Roman"/>
                <w:color w:val="000000"/>
                <w:sz w:val="20"/>
                <w:szCs w:val="20"/>
              </w:rPr>
            </w:pPr>
            <w:r>
              <w:rPr>
                <w:rFonts w:ascii="Times New Roman" w:hAnsi="Times New Roman" w:hint="eastAsia"/>
                <w:color w:val="000000"/>
                <w:sz w:val="20"/>
                <w:szCs w:val="20"/>
              </w:rPr>
              <w:t>T1=</w:t>
            </w:r>
            <w:r>
              <w:rPr>
                <w:rFonts w:ascii="Times New Roman" w:hAnsi="Times New Roman"/>
                <w:color w:val="000000"/>
                <w:sz w:val="20"/>
                <w:szCs w:val="20"/>
              </w:rPr>
              <w:t>[10 ns, 30ns, 50 ns, 100 ns]</w:t>
            </w:r>
          </w:p>
        </w:tc>
      </w:tr>
      <w:tr w:rsidR="00AD2671">
        <w:trPr>
          <w:jc w:val="center"/>
        </w:trPr>
        <w:tc>
          <w:tcPr>
            <w:tcW w:w="2691" w:type="dxa"/>
            <w:vAlign w:val="center"/>
          </w:tcPr>
          <w:p w:rsidR="00AD2671" w:rsidRDefault="00786915">
            <w:pPr>
              <w:pStyle w:val="aa"/>
            </w:pPr>
            <w:r>
              <w:rPr>
                <w:rFonts w:ascii="Times New Roman" w:hAnsi="Times New Roman"/>
                <w:color w:val="000000"/>
                <w:sz w:val="20"/>
                <w:szCs w:val="20"/>
              </w:rPr>
              <w:t>Monte Carlo simulation times</w:t>
            </w:r>
          </w:p>
        </w:tc>
        <w:tc>
          <w:tcPr>
            <w:tcW w:w="5055" w:type="dxa"/>
            <w:vAlign w:val="center"/>
          </w:tcPr>
          <w:p w:rsidR="00AD2671" w:rsidRDefault="00786915">
            <w:pPr>
              <w:pStyle w:val="aa"/>
            </w:pPr>
            <w:r>
              <w:rPr>
                <w:rFonts w:ascii="Times New Roman" w:hAnsi="Times New Roman"/>
                <w:color w:val="000000"/>
                <w:sz w:val="20"/>
                <w:szCs w:val="20"/>
              </w:rPr>
              <w:t>100</w:t>
            </w:r>
            <w:r>
              <w:rPr>
                <w:rFonts w:ascii="Times New Roman" w:hAnsi="Times New Roman" w:hint="eastAsia"/>
                <w:color w:val="000000"/>
                <w:sz w:val="20"/>
                <w:szCs w:val="20"/>
              </w:rPr>
              <w:t>0</w:t>
            </w:r>
          </w:p>
        </w:tc>
      </w:tr>
    </w:tbl>
    <w:p w:rsidR="00AD2671" w:rsidRDefault="00786915">
      <w:pPr>
        <w:numPr>
          <w:ilvl w:val="7"/>
          <w:numId w:val="0"/>
        </w:numPr>
        <w:spacing w:beforeLines="50" w:before="12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the scenarios listed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_Ref29483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the evaluated average positioning error is illustrated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_Ref30917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Figure 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From the figure, it can be observed that the average positioning error can be smaller than 10km if the period of measurement is long enough. However, if larger RTT measurement error is assumed, the average positioning error can be as increased and longer time is needed for positioning.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_Ref14375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 probability that positioning error is smaller than 10km (i.e., accuracy requirement is satisfied) is evaluated with different assumption of measurement error and measurement period. From the table, if the RTT can be accurate, e.g., 1ns, the positioning can be performed within 30*(3-1)=60s with 100% probability meeting the accuracy requirements. While if the measurement error is larger, longer time will be needed to ensure positioning result is accurate enough. For example, when measurement error is increased to 30ns, the 180s positioning time is needed to ensure the accuracy requirement is satisfied with over 95% probability.</w:t>
      </w:r>
    </w:p>
    <w:p w:rsidR="00AD2671" w:rsidRDefault="00786915">
      <w:pPr>
        <w:spacing w:after="120"/>
        <w:ind w:left="420"/>
        <w:jc w:val="center"/>
        <w:rPr>
          <w:rFonts w:ascii="Times New Roman" w:hAnsi="Times New Roman" w:cs="Times New Roman"/>
          <w:b/>
          <w:i/>
          <w:sz w:val="20"/>
          <w:szCs w:val="20"/>
        </w:rPr>
      </w:pPr>
      <w:r>
        <w:rPr>
          <w:rFonts w:ascii="Times New Roman" w:hAnsi="Times New Roman" w:cs="Times New Roman" w:hint="eastAsia"/>
          <w:b/>
          <w:i/>
          <w:noProof/>
          <w:sz w:val="20"/>
          <w:szCs w:val="20"/>
        </w:rPr>
        <w:drawing>
          <wp:inline distT="0" distB="0" distL="114300" distR="114300">
            <wp:extent cx="2904490" cy="2178685"/>
            <wp:effectExtent l="0" t="0" r="0" b="0"/>
            <wp:docPr id="2" name="图片 2" descr="LEO_aver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EO_average"/>
                    <pic:cNvPicPr>
                      <a:picLocks noChangeAspect="1"/>
                    </pic:cNvPicPr>
                  </pic:nvPicPr>
                  <pic:blipFill>
                    <a:blip r:embed="rId11"/>
                    <a:stretch>
                      <a:fillRect/>
                    </a:stretch>
                  </pic:blipFill>
                  <pic:spPr>
                    <a:xfrm>
                      <a:off x="0" y="0"/>
                      <a:ext cx="2909382" cy="2182146"/>
                    </a:xfrm>
                    <a:prstGeom prst="rect">
                      <a:avLst/>
                    </a:prstGeom>
                  </pic:spPr>
                </pic:pic>
              </a:graphicData>
            </a:graphic>
          </wp:inline>
        </w:drawing>
      </w:r>
    </w:p>
    <w:p w:rsidR="00AD2671" w:rsidRDefault="00786915">
      <w:pPr>
        <w:pStyle w:val="a3"/>
        <w:rPr>
          <w:b w:val="0"/>
          <w:bCs w:val="0"/>
          <w:lang w:val="en-US"/>
        </w:rPr>
      </w:pPr>
      <w:bookmarkStart w:id="7" w:name="_Ref30917"/>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rFonts w:hint="eastAsia"/>
          <w:b w:val="0"/>
          <w:bCs w:val="0"/>
          <w:lang w:val="en-US"/>
        </w:rPr>
        <w:t>3</w:t>
      </w:r>
      <w:r>
        <w:rPr>
          <w:rFonts w:hint="eastAsia"/>
          <w:b w:val="0"/>
          <w:bCs w:val="0"/>
          <w:lang w:val="en-US"/>
        </w:rPr>
        <w:fldChar w:fldCharType="end"/>
      </w:r>
      <w:bookmarkEnd w:id="7"/>
      <w:r>
        <w:rPr>
          <w:rFonts w:hint="eastAsia"/>
          <w:b w:val="0"/>
          <w:bCs w:val="0"/>
          <w:lang w:val="en-US"/>
        </w:rPr>
        <w:t xml:space="preserve"> Evaluation of average positioning error of single-satellite based multi-RTT method</w:t>
      </w:r>
    </w:p>
    <w:p w:rsidR="00AD2671" w:rsidRDefault="00786915">
      <w:pPr>
        <w:pStyle w:val="a3"/>
        <w:numPr>
          <w:ilvl w:val="7"/>
          <w:numId w:val="0"/>
        </w:numPr>
        <w:ind w:leftChars="200" w:left="440"/>
        <w:rPr>
          <w:b w:val="0"/>
          <w:bCs w:val="0"/>
          <w:lang w:val="en-US"/>
        </w:rPr>
      </w:pPr>
      <w:bookmarkStart w:id="8" w:name="_Ref14375"/>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bookmarkEnd w:id="8"/>
      <w:r>
        <w:rPr>
          <w:rFonts w:hint="eastAsia"/>
          <w:b w:val="0"/>
          <w:bCs w:val="0"/>
          <w:lang w:val="en-US"/>
        </w:rPr>
        <w:t xml:space="preserve"> Probability for positioning error smaller than 10km</w:t>
      </w:r>
    </w:p>
    <w:tbl>
      <w:tblPr>
        <w:tblStyle w:val="ac"/>
        <w:tblW w:w="3755" w:type="pct"/>
        <w:jc w:val="center"/>
        <w:tblLayout w:type="fixed"/>
        <w:tblLook w:val="04A0" w:firstRow="1" w:lastRow="0" w:firstColumn="1" w:lastColumn="0" w:noHBand="0" w:noVBand="1"/>
      </w:tblPr>
      <w:tblGrid>
        <w:gridCol w:w="2183"/>
        <w:gridCol w:w="967"/>
        <w:gridCol w:w="967"/>
        <w:gridCol w:w="967"/>
        <w:gridCol w:w="968"/>
        <w:gridCol w:w="970"/>
      </w:tblGrid>
      <w:tr w:rsidR="00AD2671">
        <w:trPr>
          <w:trHeight w:val="1590"/>
          <w:jc w:val="center"/>
        </w:trPr>
        <w:tc>
          <w:tcPr>
            <w:tcW w:w="1553" w:type="pct"/>
            <w:tcBorders>
              <w:tl2br w:val="single" w:sz="4" w:space="0" w:color="auto"/>
              <w:tr2bl w:val="nil"/>
            </w:tcBorders>
            <w:vAlign w:val="center"/>
          </w:tcPr>
          <w:p w:rsidR="00AD2671" w:rsidRDefault="00786915">
            <w:pPr>
              <w:numPr>
                <w:ilvl w:val="7"/>
                <w:numId w:val="0"/>
              </w:numPr>
              <w:spacing w:after="120" w:line="240" w:lineRule="auto"/>
              <w:ind w:firstLineChars="400" w:firstLine="80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Measurement </w:t>
            </w:r>
          </w:p>
          <w:p w:rsidR="00AD2671" w:rsidRDefault="00786915">
            <w:pPr>
              <w:numPr>
                <w:ilvl w:val="7"/>
                <w:numId w:val="0"/>
              </w:numPr>
              <w:spacing w:after="120" w:line="240" w:lineRule="auto"/>
              <w:ind w:firstLineChars="700" w:firstLine="1400"/>
              <w:rPr>
                <w:rFonts w:ascii="Times New Roman" w:eastAsia="宋体" w:hAnsi="Times New Roman" w:cs="Times New Roman"/>
                <w:sz w:val="20"/>
                <w:szCs w:val="20"/>
              </w:rPr>
            </w:pPr>
            <w:r>
              <w:rPr>
                <w:rFonts w:ascii="Times New Roman" w:eastAsia="宋体" w:hAnsi="Times New Roman" w:cs="Times New Roman" w:hint="eastAsia"/>
                <w:sz w:val="20"/>
                <w:szCs w:val="20"/>
              </w:rPr>
              <w:t>period</w:t>
            </w:r>
          </w:p>
          <w:p w:rsidR="00AD2671" w:rsidRDefault="00786915">
            <w:pPr>
              <w:numPr>
                <w:ilvl w:val="7"/>
                <w:numId w:val="0"/>
              </w:numPr>
              <w:spacing w:after="12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Measurement </w:t>
            </w:r>
          </w:p>
          <w:p w:rsidR="00AD2671" w:rsidRDefault="00786915">
            <w:pPr>
              <w:numPr>
                <w:ilvl w:val="7"/>
                <w:numId w:val="0"/>
              </w:numPr>
              <w:spacing w:after="12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error (T1)</w:t>
            </w:r>
          </w:p>
        </w:tc>
        <w:tc>
          <w:tcPr>
            <w:tcW w:w="688" w:type="pct"/>
            <w:vAlign w:val="center"/>
          </w:tcPr>
          <w:p w:rsidR="00AD2671" w:rsidRDefault="00786915">
            <w:pPr>
              <w:numPr>
                <w:ilvl w:val="7"/>
                <w:numId w:val="0"/>
              </w:num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10s</w:t>
            </w:r>
          </w:p>
        </w:tc>
        <w:tc>
          <w:tcPr>
            <w:tcW w:w="688" w:type="pct"/>
            <w:vAlign w:val="center"/>
          </w:tcPr>
          <w:p w:rsidR="00AD2671" w:rsidRDefault="00786915">
            <w:pPr>
              <w:numPr>
                <w:ilvl w:val="7"/>
                <w:numId w:val="0"/>
              </w:num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30s</w:t>
            </w:r>
          </w:p>
        </w:tc>
        <w:tc>
          <w:tcPr>
            <w:tcW w:w="688" w:type="pct"/>
            <w:vAlign w:val="center"/>
          </w:tcPr>
          <w:p w:rsidR="00AD2671" w:rsidRDefault="00786915">
            <w:pPr>
              <w:numPr>
                <w:ilvl w:val="7"/>
                <w:numId w:val="0"/>
              </w:num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60s</w:t>
            </w:r>
          </w:p>
        </w:tc>
        <w:tc>
          <w:tcPr>
            <w:tcW w:w="688" w:type="pct"/>
            <w:vAlign w:val="center"/>
          </w:tcPr>
          <w:p w:rsidR="00AD2671" w:rsidRDefault="00786915">
            <w:pPr>
              <w:numPr>
                <w:ilvl w:val="7"/>
                <w:numId w:val="0"/>
              </w:num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90s</w:t>
            </w:r>
          </w:p>
        </w:tc>
        <w:tc>
          <w:tcPr>
            <w:tcW w:w="690" w:type="pct"/>
            <w:vAlign w:val="center"/>
          </w:tcPr>
          <w:p w:rsidR="00AD2671" w:rsidRDefault="00786915">
            <w:pPr>
              <w:numPr>
                <w:ilvl w:val="7"/>
                <w:numId w:val="0"/>
              </w:numPr>
              <w:spacing w:after="12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120s</w:t>
            </w:r>
          </w:p>
        </w:tc>
      </w:tr>
      <w:tr w:rsidR="00AD2671">
        <w:trPr>
          <w:jc w:val="center"/>
        </w:trPr>
        <w:tc>
          <w:tcPr>
            <w:tcW w:w="1553" w:type="pct"/>
            <w:vAlign w:val="center"/>
          </w:tcPr>
          <w:p w:rsidR="00AD2671" w:rsidRDefault="00786915">
            <w:pPr>
              <w:pStyle w:val="aa"/>
              <w:jc w:val="center"/>
              <w:rPr>
                <w:sz w:val="20"/>
                <w:szCs w:val="20"/>
              </w:rPr>
            </w:pPr>
            <w:r>
              <w:rPr>
                <w:rFonts w:ascii="Times New Roman" w:hAnsi="Times New Roman" w:hint="eastAsia"/>
                <w:color w:val="000000"/>
                <w:sz w:val="20"/>
                <w:szCs w:val="20"/>
              </w:rPr>
              <w:t>1ns</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52</w:t>
            </w:r>
            <w:r>
              <w:rPr>
                <w:rFonts w:ascii="Times New Roman" w:hAnsi="Times New Roman" w:hint="eastAsia"/>
                <w:sz w:val="20"/>
                <w:szCs w:val="20"/>
              </w:rPr>
              <w:t>.</w:t>
            </w:r>
            <w:r>
              <w:rPr>
                <w:rFonts w:ascii="Times New Roman" w:hAnsi="Times New Roman"/>
                <w:sz w:val="20"/>
                <w:szCs w:val="20"/>
              </w:rPr>
              <w:t>0</w:t>
            </w:r>
            <w:r>
              <w:rPr>
                <w:rFonts w:ascii="Times New Roman" w:hAnsi="Times New Roman" w:hint="eastAsia"/>
                <w:sz w:val="20"/>
                <w:szCs w:val="20"/>
              </w:rPr>
              <w:t>%</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1</w:t>
            </w:r>
            <w:r>
              <w:rPr>
                <w:rFonts w:ascii="Times New Roman" w:hAnsi="Times New Roman" w:hint="eastAsia"/>
                <w:sz w:val="20"/>
                <w:szCs w:val="20"/>
              </w:rPr>
              <w:t>00%</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1</w:t>
            </w:r>
            <w:r>
              <w:rPr>
                <w:rFonts w:ascii="Times New Roman" w:hAnsi="Times New Roman" w:hint="eastAsia"/>
                <w:sz w:val="20"/>
                <w:szCs w:val="20"/>
              </w:rPr>
              <w:t>00%</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1</w:t>
            </w:r>
            <w:r>
              <w:rPr>
                <w:rFonts w:ascii="Times New Roman" w:hAnsi="Times New Roman" w:hint="eastAsia"/>
                <w:sz w:val="20"/>
                <w:szCs w:val="20"/>
              </w:rPr>
              <w:t>00%</w:t>
            </w:r>
          </w:p>
        </w:tc>
        <w:tc>
          <w:tcPr>
            <w:tcW w:w="690"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1</w:t>
            </w:r>
            <w:r>
              <w:rPr>
                <w:rFonts w:ascii="Times New Roman" w:hAnsi="Times New Roman" w:hint="eastAsia"/>
                <w:sz w:val="20"/>
                <w:szCs w:val="20"/>
              </w:rPr>
              <w:t>00%</w:t>
            </w:r>
          </w:p>
        </w:tc>
      </w:tr>
      <w:tr w:rsidR="00AD2671">
        <w:trPr>
          <w:jc w:val="center"/>
        </w:trPr>
        <w:tc>
          <w:tcPr>
            <w:tcW w:w="1553" w:type="pct"/>
            <w:vAlign w:val="center"/>
          </w:tcPr>
          <w:p w:rsidR="00AD2671" w:rsidRDefault="00786915">
            <w:pPr>
              <w:pStyle w:val="aa"/>
              <w:jc w:val="center"/>
              <w:rPr>
                <w:sz w:val="20"/>
                <w:szCs w:val="20"/>
              </w:rPr>
            </w:pPr>
            <w:r>
              <w:rPr>
                <w:rFonts w:ascii="Times New Roman" w:hAnsi="Times New Roman" w:hint="eastAsia"/>
                <w:color w:val="000000"/>
                <w:sz w:val="20"/>
                <w:szCs w:val="20"/>
              </w:rPr>
              <w:t>10ns</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6</w:t>
            </w:r>
            <w:r>
              <w:rPr>
                <w:rFonts w:ascii="Times New Roman" w:hAnsi="Times New Roman" w:hint="eastAsia"/>
                <w:sz w:val="20"/>
                <w:szCs w:val="20"/>
              </w:rPr>
              <w:t>.3%</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50</w:t>
            </w:r>
            <w:r>
              <w:rPr>
                <w:rFonts w:ascii="Times New Roman" w:hAnsi="Times New Roman" w:hint="eastAsia"/>
                <w:sz w:val="20"/>
                <w:szCs w:val="20"/>
              </w:rPr>
              <w:t>.</w:t>
            </w:r>
            <w:r>
              <w:rPr>
                <w:rFonts w:ascii="Times New Roman" w:hAnsi="Times New Roman"/>
                <w:sz w:val="20"/>
                <w:szCs w:val="20"/>
              </w:rPr>
              <w:t>3</w:t>
            </w:r>
            <w:r>
              <w:rPr>
                <w:rFonts w:ascii="Times New Roman" w:hAnsi="Times New Roman" w:hint="eastAsia"/>
                <w:sz w:val="20"/>
                <w:szCs w:val="20"/>
              </w:rPr>
              <w:t>%</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97</w:t>
            </w:r>
            <w:r>
              <w:rPr>
                <w:rFonts w:ascii="Times New Roman" w:hAnsi="Times New Roman" w:hint="eastAsia"/>
                <w:sz w:val="20"/>
                <w:szCs w:val="20"/>
              </w:rPr>
              <w:t>.</w:t>
            </w:r>
            <w:r>
              <w:rPr>
                <w:rFonts w:ascii="Times New Roman" w:hAnsi="Times New Roman"/>
                <w:sz w:val="20"/>
                <w:szCs w:val="20"/>
              </w:rPr>
              <w:t>0</w:t>
            </w:r>
            <w:r>
              <w:rPr>
                <w:rFonts w:ascii="Times New Roman" w:hAnsi="Times New Roman" w:hint="eastAsia"/>
                <w:sz w:val="20"/>
                <w:szCs w:val="20"/>
              </w:rPr>
              <w:t>%</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1</w:t>
            </w:r>
            <w:r>
              <w:rPr>
                <w:rFonts w:ascii="Times New Roman" w:hAnsi="Times New Roman" w:hint="eastAsia"/>
                <w:sz w:val="20"/>
                <w:szCs w:val="20"/>
              </w:rPr>
              <w:t>00%</w:t>
            </w:r>
          </w:p>
        </w:tc>
        <w:tc>
          <w:tcPr>
            <w:tcW w:w="690"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1</w:t>
            </w:r>
            <w:r>
              <w:rPr>
                <w:rFonts w:ascii="Times New Roman" w:hAnsi="Times New Roman" w:hint="eastAsia"/>
                <w:sz w:val="20"/>
                <w:szCs w:val="20"/>
              </w:rPr>
              <w:t>00%</w:t>
            </w:r>
          </w:p>
        </w:tc>
      </w:tr>
      <w:tr w:rsidR="00AD2671">
        <w:trPr>
          <w:jc w:val="center"/>
        </w:trPr>
        <w:tc>
          <w:tcPr>
            <w:tcW w:w="1553" w:type="pct"/>
            <w:vAlign w:val="center"/>
          </w:tcPr>
          <w:p w:rsidR="00AD2671" w:rsidRDefault="00786915">
            <w:pPr>
              <w:pStyle w:val="aa"/>
              <w:jc w:val="center"/>
              <w:rPr>
                <w:sz w:val="20"/>
                <w:szCs w:val="20"/>
              </w:rPr>
            </w:pPr>
            <w:r>
              <w:rPr>
                <w:rFonts w:ascii="Times New Roman" w:hAnsi="Times New Roman" w:hint="eastAsia"/>
                <w:color w:val="000000"/>
                <w:sz w:val="20"/>
                <w:szCs w:val="20"/>
              </w:rPr>
              <w:t>30ns</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2</w:t>
            </w:r>
            <w:r>
              <w:rPr>
                <w:rFonts w:ascii="Times New Roman" w:hAnsi="Times New Roman" w:hint="eastAsia"/>
                <w:sz w:val="20"/>
                <w:szCs w:val="20"/>
              </w:rPr>
              <w:t>.</w:t>
            </w:r>
            <w:r>
              <w:rPr>
                <w:rFonts w:ascii="Times New Roman" w:hAnsi="Times New Roman"/>
                <w:sz w:val="20"/>
                <w:szCs w:val="20"/>
              </w:rPr>
              <w:t>0</w:t>
            </w:r>
            <w:r>
              <w:rPr>
                <w:rFonts w:ascii="Times New Roman" w:hAnsi="Times New Roman" w:hint="eastAsia"/>
                <w:sz w:val="20"/>
                <w:szCs w:val="20"/>
              </w:rPr>
              <w:t>%</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19</w:t>
            </w:r>
            <w:r>
              <w:rPr>
                <w:rFonts w:ascii="Times New Roman" w:hAnsi="Times New Roman" w:hint="eastAsia"/>
                <w:sz w:val="20"/>
                <w:szCs w:val="20"/>
              </w:rPr>
              <w:t>.</w:t>
            </w:r>
            <w:r>
              <w:rPr>
                <w:rFonts w:ascii="Times New Roman" w:hAnsi="Times New Roman"/>
                <w:sz w:val="20"/>
                <w:szCs w:val="20"/>
              </w:rPr>
              <w:t>2</w:t>
            </w:r>
            <w:r>
              <w:rPr>
                <w:rFonts w:ascii="Times New Roman" w:hAnsi="Times New Roman" w:hint="eastAsia"/>
                <w:sz w:val="20"/>
                <w:szCs w:val="20"/>
              </w:rPr>
              <w:t>%</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64</w:t>
            </w:r>
            <w:r>
              <w:rPr>
                <w:rFonts w:ascii="Times New Roman" w:hAnsi="Times New Roman" w:hint="eastAsia"/>
                <w:sz w:val="20"/>
                <w:szCs w:val="20"/>
              </w:rPr>
              <w:t>.</w:t>
            </w:r>
            <w:r>
              <w:rPr>
                <w:rFonts w:ascii="Times New Roman" w:hAnsi="Times New Roman"/>
                <w:sz w:val="20"/>
                <w:szCs w:val="20"/>
              </w:rPr>
              <w:t>7</w:t>
            </w:r>
            <w:r>
              <w:rPr>
                <w:rFonts w:ascii="Times New Roman" w:hAnsi="Times New Roman" w:hint="eastAsia"/>
                <w:sz w:val="20"/>
                <w:szCs w:val="20"/>
              </w:rPr>
              <w:t>%</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95</w:t>
            </w:r>
            <w:r>
              <w:rPr>
                <w:rFonts w:ascii="Times New Roman" w:hAnsi="Times New Roman" w:hint="eastAsia"/>
                <w:sz w:val="20"/>
                <w:szCs w:val="20"/>
              </w:rPr>
              <w:t>.</w:t>
            </w:r>
            <w:r>
              <w:rPr>
                <w:rFonts w:ascii="Times New Roman" w:hAnsi="Times New Roman"/>
                <w:sz w:val="20"/>
                <w:szCs w:val="20"/>
              </w:rPr>
              <w:t>1</w:t>
            </w:r>
            <w:r>
              <w:rPr>
                <w:rFonts w:ascii="Times New Roman" w:hAnsi="Times New Roman" w:hint="eastAsia"/>
                <w:sz w:val="20"/>
                <w:szCs w:val="20"/>
              </w:rPr>
              <w:t>%</w:t>
            </w:r>
          </w:p>
        </w:tc>
        <w:tc>
          <w:tcPr>
            <w:tcW w:w="690"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99</w:t>
            </w:r>
            <w:r>
              <w:rPr>
                <w:rFonts w:ascii="Times New Roman" w:hAnsi="Times New Roman" w:hint="eastAsia"/>
                <w:sz w:val="20"/>
                <w:szCs w:val="20"/>
              </w:rPr>
              <w:t>.</w:t>
            </w:r>
            <w:r>
              <w:rPr>
                <w:rFonts w:ascii="Times New Roman" w:hAnsi="Times New Roman"/>
                <w:sz w:val="20"/>
                <w:szCs w:val="20"/>
              </w:rPr>
              <w:t>9</w:t>
            </w:r>
            <w:r>
              <w:rPr>
                <w:rFonts w:ascii="Times New Roman" w:hAnsi="Times New Roman" w:hint="eastAsia"/>
                <w:sz w:val="20"/>
                <w:szCs w:val="20"/>
              </w:rPr>
              <w:t>%</w:t>
            </w:r>
          </w:p>
        </w:tc>
      </w:tr>
      <w:tr w:rsidR="00AD2671">
        <w:trPr>
          <w:trHeight w:val="90"/>
          <w:jc w:val="center"/>
        </w:trPr>
        <w:tc>
          <w:tcPr>
            <w:tcW w:w="1553" w:type="pct"/>
            <w:vAlign w:val="center"/>
          </w:tcPr>
          <w:p w:rsidR="00AD2671" w:rsidRDefault="00786915">
            <w:pPr>
              <w:pStyle w:val="aa"/>
              <w:jc w:val="center"/>
              <w:rPr>
                <w:sz w:val="20"/>
                <w:szCs w:val="20"/>
              </w:rPr>
            </w:pPr>
            <w:r>
              <w:rPr>
                <w:rFonts w:ascii="Times New Roman" w:hAnsi="Times New Roman" w:hint="eastAsia"/>
                <w:color w:val="000000"/>
                <w:sz w:val="20"/>
                <w:szCs w:val="20"/>
              </w:rPr>
              <w:t>50ns</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1</w:t>
            </w:r>
            <w:r>
              <w:rPr>
                <w:rFonts w:ascii="Times New Roman" w:hAnsi="Times New Roman" w:hint="eastAsia"/>
                <w:sz w:val="20"/>
                <w:szCs w:val="20"/>
              </w:rPr>
              <w:t>.</w:t>
            </w:r>
            <w:r>
              <w:rPr>
                <w:rFonts w:ascii="Times New Roman" w:hAnsi="Times New Roman"/>
                <w:sz w:val="20"/>
                <w:szCs w:val="20"/>
              </w:rPr>
              <w:t>1</w:t>
            </w:r>
            <w:r>
              <w:rPr>
                <w:rFonts w:ascii="Times New Roman" w:hAnsi="Times New Roman" w:hint="eastAsia"/>
                <w:sz w:val="20"/>
                <w:szCs w:val="20"/>
              </w:rPr>
              <w:t>%</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11</w:t>
            </w:r>
            <w:r>
              <w:rPr>
                <w:rFonts w:ascii="Times New Roman" w:hAnsi="Times New Roman" w:hint="eastAsia"/>
                <w:sz w:val="20"/>
                <w:szCs w:val="20"/>
              </w:rPr>
              <w:t>.</w:t>
            </w:r>
            <w:r>
              <w:rPr>
                <w:rFonts w:ascii="Times New Roman" w:hAnsi="Times New Roman"/>
                <w:sz w:val="20"/>
                <w:szCs w:val="20"/>
              </w:rPr>
              <w:t>7</w:t>
            </w:r>
            <w:r>
              <w:rPr>
                <w:rFonts w:ascii="Times New Roman" w:hAnsi="Times New Roman" w:hint="eastAsia"/>
                <w:sz w:val="20"/>
                <w:szCs w:val="20"/>
              </w:rPr>
              <w:t>%</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45</w:t>
            </w:r>
            <w:r>
              <w:rPr>
                <w:rFonts w:ascii="Times New Roman" w:hAnsi="Times New Roman" w:hint="eastAsia"/>
                <w:sz w:val="20"/>
                <w:szCs w:val="20"/>
              </w:rPr>
              <w:t>.</w:t>
            </w:r>
            <w:r>
              <w:rPr>
                <w:rFonts w:ascii="Times New Roman" w:hAnsi="Times New Roman"/>
                <w:sz w:val="20"/>
                <w:szCs w:val="20"/>
              </w:rPr>
              <w:t>3</w:t>
            </w:r>
            <w:r>
              <w:rPr>
                <w:rFonts w:ascii="Times New Roman" w:hAnsi="Times New Roman" w:hint="eastAsia"/>
                <w:sz w:val="20"/>
                <w:szCs w:val="20"/>
              </w:rPr>
              <w:t>%</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81</w:t>
            </w:r>
            <w:r>
              <w:rPr>
                <w:rFonts w:ascii="Times New Roman" w:hAnsi="Times New Roman" w:hint="eastAsia"/>
                <w:sz w:val="20"/>
                <w:szCs w:val="20"/>
              </w:rPr>
              <w:t>.</w:t>
            </w:r>
            <w:r>
              <w:rPr>
                <w:rFonts w:ascii="Times New Roman" w:hAnsi="Times New Roman"/>
                <w:sz w:val="20"/>
                <w:szCs w:val="20"/>
              </w:rPr>
              <w:t>3</w:t>
            </w:r>
            <w:r>
              <w:rPr>
                <w:rFonts w:ascii="Times New Roman" w:hAnsi="Times New Roman" w:hint="eastAsia"/>
                <w:sz w:val="20"/>
                <w:szCs w:val="20"/>
              </w:rPr>
              <w:t>%</w:t>
            </w:r>
          </w:p>
        </w:tc>
        <w:tc>
          <w:tcPr>
            <w:tcW w:w="690"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97</w:t>
            </w:r>
            <w:r>
              <w:rPr>
                <w:rFonts w:ascii="Times New Roman" w:hAnsi="Times New Roman" w:hint="eastAsia"/>
                <w:sz w:val="20"/>
                <w:szCs w:val="20"/>
              </w:rPr>
              <w:t>.</w:t>
            </w:r>
            <w:r>
              <w:rPr>
                <w:rFonts w:ascii="Times New Roman" w:hAnsi="Times New Roman"/>
                <w:sz w:val="20"/>
                <w:szCs w:val="20"/>
              </w:rPr>
              <w:t>5</w:t>
            </w:r>
            <w:r>
              <w:rPr>
                <w:rFonts w:ascii="Times New Roman" w:hAnsi="Times New Roman" w:hint="eastAsia"/>
                <w:sz w:val="20"/>
                <w:szCs w:val="20"/>
              </w:rPr>
              <w:t>%</w:t>
            </w:r>
          </w:p>
        </w:tc>
      </w:tr>
      <w:tr w:rsidR="00AD2671">
        <w:trPr>
          <w:trHeight w:val="90"/>
          <w:jc w:val="center"/>
        </w:trPr>
        <w:tc>
          <w:tcPr>
            <w:tcW w:w="1553" w:type="pct"/>
            <w:vAlign w:val="center"/>
          </w:tcPr>
          <w:p w:rsidR="00AD2671" w:rsidRDefault="00786915">
            <w:pPr>
              <w:pStyle w:val="aa"/>
              <w:jc w:val="center"/>
              <w:rPr>
                <w:rFonts w:ascii="Times New Roman" w:hAnsi="Times New Roman"/>
                <w:color w:val="000000"/>
                <w:sz w:val="20"/>
                <w:szCs w:val="20"/>
              </w:rPr>
            </w:pPr>
            <w:r>
              <w:rPr>
                <w:rFonts w:ascii="Times New Roman" w:hAnsi="Times New Roman" w:hint="eastAsia"/>
                <w:color w:val="000000"/>
                <w:sz w:val="20"/>
                <w:szCs w:val="20"/>
              </w:rPr>
              <w:t>100ns</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0</w:t>
            </w:r>
            <w:r>
              <w:rPr>
                <w:rFonts w:ascii="Times New Roman" w:hAnsi="Times New Roman" w:hint="eastAsia"/>
                <w:sz w:val="20"/>
                <w:szCs w:val="20"/>
              </w:rPr>
              <w:t>.</w:t>
            </w:r>
            <w:r>
              <w:rPr>
                <w:rFonts w:ascii="Times New Roman" w:hAnsi="Times New Roman"/>
                <w:sz w:val="20"/>
                <w:szCs w:val="20"/>
              </w:rPr>
              <w:t>5</w:t>
            </w:r>
            <w:r>
              <w:rPr>
                <w:rFonts w:ascii="Times New Roman" w:hAnsi="Times New Roman" w:hint="eastAsia"/>
                <w:sz w:val="20"/>
                <w:szCs w:val="20"/>
              </w:rPr>
              <w:t>%</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5</w:t>
            </w:r>
            <w:r>
              <w:rPr>
                <w:rFonts w:ascii="Times New Roman" w:hAnsi="Times New Roman" w:hint="eastAsia"/>
                <w:sz w:val="20"/>
                <w:szCs w:val="20"/>
              </w:rPr>
              <w:t>.9%</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23</w:t>
            </w:r>
            <w:r>
              <w:rPr>
                <w:rFonts w:ascii="Times New Roman" w:hAnsi="Times New Roman" w:hint="eastAsia"/>
                <w:sz w:val="20"/>
                <w:szCs w:val="20"/>
              </w:rPr>
              <w:t>.</w:t>
            </w:r>
            <w:r>
              <w:rPr>
                <w:rFonts w:ascii="Times New Roman" w:hAnsi="Times New Roman"/>
                <w:sz w:val="20"/>
                <w:szCs w:val="20"/>
              </w:rPr>
              <w:t>4</w:t>
            </w:r>
            <w:r>
              <w:rPr>
                <w:rFonts w:ascii="Times New Roman" w:hAnsi="Times New Roman" w:hint="eastAsia"/>
                <w:sz w:val="20"/>
                <w:szCs w:val="20"/>
              </w:rPr>
              <w:t>%</w:t>
            </w:r>
          </w:p>
        </w:tc>
        <w:tc>
          <w:tcPr>
            <w:tcW w:w="688"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51</w:t>
            </w:r>
            <w:r>
              <w:rPr>
                <w:rFonts w:ascii="Times New Roman" w:hAnsi="Times New Roman" w:hint="eastAsia"/>
                <w:sz w:val="20"/>
                <w:szCs w:val="20"/>
              </w:rPr>
              <w:t>.</w:t>
            </w:r>
            <w:r>
              <w:rPr>
                <w:rFonts w:ascii="Times New Roman" w:hAnsi="Times New Roman"/>
                <w:sz w:val="20"/>
                <w:szCs w:val="20"/>
              </w:rPr>
              <w:t>5</w:t>
            </w:r>
            <w:r>
              <w:rPr>
                <w:rFonts w:ascii="Times New Roman" w:hAnsi="Times New Roman" w:hint="eastAsia"/>
                <w:sz w:val="20"/>
                <w:szCs w:val="20"/>
              </w:rPr>
              <w:t>%</w:t>
            </w:r>
          </w:p>
        </w:tc>
        <w:tc>
          <w:tcPr>
            <w:tcW w:w="690" w:type="pct"/>
            <w:vAlign w:val="center"/>
          </w:tcPr>
          <w:p w:rsidR="00AD2671" w:rsidRDefault="00786915">
            <w:pPr>
              <w:pStyle w:val="aa"/>
              <w:jc w:val="center"/>
              <w:rPr>
                <w:rFonts w:ascii="Times New Roman" w:hAnsi="Times New Roman"/>
                <w:sz w:val="20"/>
                <w:szCs w:val="20"/>
              </w:rPr>
            </w:pPr>
            <w:r>
              <w:rPr>
                <w:rFonts w:ascii="Times New Roman" w:hAnsi="Times New Roman"/>
                <w:sz w:val="20"/>
                <w:szCs w:val="20"/>
              </w:rPr>
              <w:t>77</w:t>
            </w:r>
            <w:r>
              <w:rPr>
                <w:rFonts w:ascii="Times New Roman" w:hAnsi="Times New Roman" w:hint="eastAsia"/>
                <w:sz w:val="20"/>
                <w:szCs w:val="20"/>
              </w:rPr>
              <w:t>.</w:t>
            </w:r>
            <w:r>
              <w:rPr>
                <w:rFonts w:ascii="Times New Roman" w:hAnsi="Times New Roman"/>
                <w:sz w:val="20"/>
                <w:szCs w:val="20"/>
              </w:rPr>
              <w:t>9</w:t>
            </w:r>
            <w:r>
              <w:rPr>
                <w:rFonts w:ascii="Times New Roman" w:hAnsi="Times New Roman" w:hint="eastAsia"/>
                <w:sz w:val="20"/>
                <w:szCs w:val="20"/>
              </w:rPr>
              <w:t>%</w:t>
            </w:r>
          </w:p>
        </w:tc>
      </w:tr>
    </w:tbl>
    <w:p w:rsidR="00AD2671" w:rsidRDefault="00786915">
      <w:pPr>
        <w:spacing w:beforeLines="50"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Observation 4</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The single-satellite based multi-RTT method can meet the accuracy requirement with 97% probability when RTT measurement error is 30ns and measurement period is 90s</w:t>
      </w:r>
      <w:r>
        <w:rPr>
          <w:rFonts w:ascii="Times New Roman" w:hAnsi="Times New Roman" w:cs="Times New Roman"/>
          <w:i/>
          <w:sz w:val="20"/>
          <w:szCs w:val="20"/>
        </w:rPr>
        <w:t xml:space="preserve"> for LEO</w:t>
      </w:r>
      <w:r>
        <w:rPr>
          <w:rFonts w:ascii="Times New Roman" w:hAnsi="Times New Roman" w:cs="Times New Roman" w:hint="eastAsia"/>
          <w:i/>
          <w:sz w:val="20"/>
          <w:szCs w:val="20"/>
        </w:rPr>
        <w:t>-600</w:t>
      </w:r>
      <w:r>
        <w:rPr>
          <w:rFonts w:ascii="Times New Roman" w:hAnsi="Times New Roman" w:cs="Times New Roman"/>
          <w:i/>
          <w:sz w:val="20"/>
          <w:szCs w:val="20"/>
        </w:rPr>
        <w:t>.</w:t>
      </w:r>
    </w:p>
    <w:p w:rsidR="00AD2671" w:rsidRDefault="00786915">
      <w:pPr>
        <w:spacing w:after="120"/>
        <w:ind w:left="420"/>
        <w:rPr>
          <w:rFonts w:ascii="Times New Roman" w:hAnsi="Times New Roman" w:cs="Times New Roman"/>
          <w:i/>
          <w:sz w:val="20"/>
          <w:szCs w:val="20"/>
        </w:rPr>
      </w:pPr>
      <w:r>
        <w:rPr>
          <w:rFonts w:ascii="Times New Roman" w:hAnsi="Times New Roman" w:cs="Times New Roman"/>
          <w:b/>
          <w:i/>
          <w:sz w:val="20"/>
          <w:szCs w:val="20"/>
        </w:rPr>
        <w:lastRenderedPageBreak/>
        <w:t xml:space="preserve">Observation </w:t>
      </w:r>
      <w:r>
        <w:rPr>
          <w:rFonts w:ascii="Times New Roman" w:hAnsi="Times New Roman" w:cs="Times New Roman" w:hint="eastAsia"/>
          <w:b/>
          <w:i/>
          <w:sz w:val="20"/>
          <w:szCs w:val="20"/>
        </w:rPr>
        <w:t>5</w:t>
      </w:r>
      <w:r>
        <w:rPr>
          <w:rFonts w:ascii="Times New Roman" w:hAnsi="Times New Roman" w:cs="Times New Roman"/>
          <w:b/>
          <w:i/>
          <w:sz w:val="20"/>
          <w:szCs w:val="20"/>
        </w:rPr>
        <w:t xml:space="preserve">: </w:t>
      </w:r>
      <w:r>
        <w:rPr>
          <w:rFonts w:ascii="Times New Roman" w:hAnsi="Times New Roman" w:cs="Times New Roman"/>
          <w:bCs/>
          <w:i/>
          <w:sz w:val="20"/>
          <w:szCs w:val="20"/>
        </w:rPr>
        <w:t xml:space="preserve">The required time for one verification is long and the multiple verifications are not </w:t>
      </w:r>
      <w:r>
        <w:rPr>
          <w:rFonts w:ascii="Times New Roman" w:hAnsi="Times New Roman" w:cs="Times New Roman" w:hint="eastAsia"/>
          <w:bCs/>
          <w:i/>
          <w:sz w:val="20"/>
          <w:szCs w:val="20"/>
        </w:rPr>
        <w:t>expected.</w:t>
      </w:r>
    </w:p>
    <w:p w:rsidR="00AD2671" w:rsidRDefault="00786915">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4</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 xml:space="preserve">Single-satellite based </w:t>
      </w:r>
      <w:r>
        <w:rPr>
          <w:rFonts w:ascii="Times New Roman" w:eastAsia="宋体" w:hAnsi="Times New Roman" w:cs="Times New Roman" w:hint="eastAsia"/>
          <w:i/>
          <w:sz w:val="20"/>
          <w:szCs w:val="20"/>
        </w:rPr>
        <w:t>multi-RTT positioning method can be used for UE location verification</w:t>
      </w:r>
      <w:r>
        <w:rPr>
          <w:rFonts w:ascii="Times New Roman" w:eastAsia="宋体" w:hAnsi="Times New Roman" w:cs="Times New Roman"/>
          <w:i/>
          <w:sz w:val="20"/>
          <w:szCs w:val="20"/>
        </w:rPr>
        <w:t xml:space="preserve"> for LEO</w:t>
      </w:r>
      <w:r>
        <w:rPr>
          <w:rFonts w:ascii="Times New Roman" w:eastAsia="宋体" w:hAnsi="Times New Roman" w:cs="Times New Roman" w:hint="eastAsia"/>
          <w:i/>
          <w:sz w:val="20"/>
          <w:szCs w:val="20"/>
        </w:rPr>
        <w:t xml:space="preserve"> where the RTTs are measured based on same satellite at different time instance. </w:t>
      </w:r>
    </w:p>
    <w:p w:rsidR="00AD2671" w:rsidRDefault="0078691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Procedure</w:t>
      </w:r>
      <w:r>
        <w:rPr>
          <w:rFonts w:ascii="Times New Roman" w:eastAsia="黑体" w:hAnsi="Times New Roman" w:cs="Times New Roman" w:hint="eastAsia"/>
          <w:b/>
          <w:bCs/>
          <w:sz w:val="28"/>
          <w:szCs w:val="30"/>
          <w:lang w:val="en-US"/>
        </w:rPr>
        <w:t xml:space="preserve"> w.r.t location verification</w:t>
      </w:r>
    </w:p>
    <w:p w:rsidR="00AD2671" w:rsidRDefault="00786915">
      <w:pPr>
        <w:pStyle w:val="af0"/>
        <w:spacing w:beforeLines="50" w:before="120" w:afterLines="50" w:after="120" w:line="240" w:lineRule="auto"/>
        <w:ind w:leftChars="200" w:left="440" w:firstLineChars="0" w:firstLine="0"/>
        <w:jc w:val="both"/>
        <w:rPr>
          <w:rFonts w:ascii="Times New Roman" w:hAnsi="Times New Roman" w:cs="Times New Roman"/>
          <w:sz w:val="20"/>
          <w:szCs w:val="20"/>
        </w:rPr>
      </w:pPr>
      <w:r>
        <w:rPr>
          <w:rFonts w:ascii="Times New Roman" w:eastAsia="宋体" w:hAnsi="Times New Roman" w:cs="Times New Roman" w:hint="eastAsia"/>
          <w:sz w:val="20"/>
          <w:szCs w:val="20"/>
        </w:rPr>
        <w:t>For multi-RTT based verification method, since LMF is involved in positioning, the verification should be performed after initial access.</w:t>
      </w:r>
      <w:r>
        <w:rPr>
          <w:rFonts w:ascii="Times New Roman" w:eastAsia="宋体" w:hAnsi="Times New Roman" w:cs="Times New Roman"/>
          <w:sz w:val="20"/>
          <w:szCs w:val="20"/>
        </w:rPr>
        <w:t xml:space="preserve"> Then, the detailed procedure can be f</w:t>
      </w:r>
      <w:r>
        <w:rPr>
          <w:rFonts w:ascii="Times New Roman" w:eastAsia="宋体" w:hAnsi="Times New Roman" w:cs="Times New Roman" w:hint="eastAsia"/>
          <w:sz w:val="20"/>
          <w:szCs w:val="20"/>
        </w:rPr>
        <w:t>irst</w:t>
      </w:r>
      <w:r>
        <w:rPr>
          <w:rFonts w:ascii="Times New Roman" w:eastAsia="宋体" w:hAnsi="Times New Roman" w:cs="Times New Roman"/>
          <w:sz w:val="20"/>
          <w:szCs w:val="20"/>
        </w:rPr>
        <w:t>ly</w:t>
      </w:r>
      <w:r>
        <w:rPr>
          <w:rFonts w:ascii="Times New Roman" w:eastAsia="宋体" w:hAnsi="Times New Roman" w:cs="Times New Roman" w:hint="eastAsia"/>
          <w:sz w:val="20"/>
          <w:szCs w:val="20"/>
        </w:rPr>
        <w:t xml:space="preserve">, the network should configure the positioning resources. Compared to legacy multi-RTT positioning, network can also configure the period of RTT measurement. After triggering of measurement, UE and network periodically measure the DL-PRS and UL-SRS according to the configured positioning resources. </w:t>
      </w:r>
      <w:r>
        <w:rPr>
          <w:rFonts w:ascii="Times New Roman" w:eastAsia="宋体" w:hAnsi="Times New Roman" w:cs="Times New Roman"/>
          <w:sz w:val="20"/>
          <w:szCs w:val="20"/>
        </w:rPr>
        <w:t xml:space="preserve">Then, </w:t>
      </w:r>
      <w:r>
        <w:rPr>
          <w:rFonts w:ascii="Times New Roman" w:eastAsia="宋体" w:hAnsi="Times New Roman" w:cs="Times New Roman" w:hint="eastAsia"/>
          <w:sz w:val="20"/>
          <w:szCs w:val="20"/>
        </w:rPr>
        <w:t xml:space="preserve">UE may report the Rx-Tx time difference every time after measurement or in one shot after all the measurements. After the measurements, network determine the RTTs and calculate UE position. Finally, UE location is verified based on calculated UE position. </w:t>
      </w:r>
      <w:r>
        <w:rPr>
          <w:rFonts w:ascii="Times New Roman" w:eastAsia="宋体" w:hAnsi="Times New Roman" w:cs="Times New Roman"/>
          <w:sz w:val="20"/>
          <w:szCs w:val="20"/>
        </w:rPr>
        <w:t>I</w:t>
      </w:r>
      <w:r>
        <w:rPr>
          <w:rFonts w:ascii="Times New Roman" w:eastAsia="宋体" w:hAnsi="Times New Roman" w:cs="Times New Roman" w:hint="eastAsia"/>
          <w:sz w:val="20"/>
          <w:szCs w:val="20"/>
        </w:rPr>
        <w:t>f UE location verification is failed, CN or BS will release the connection with the UE.</w:t>
      </w:r>
    </w:p>
    <w:p w:rsidR="00AD2671" w:rsidRDefault="00786915">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However, since the single-satellite positioning will cost long time, location verification is not expected to be performed too frequently, e.g., every time when UE accesses the network. In order to reduce the frequency of location verification, a reliability flag can be assigned to the UE which has been verified. If the UE has passed location verification, network can assign a flag indicating the UE is reliable. Otherwise, network can assign a flag indicating the UE is not reliable. The flag will be valid for a period of time. </w:t>
      </w:r>
    </w:p>
    <w:p w:rsidR="00AD2671" w:rsidRDefault="00786915">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When a UE is trying to access a network, the access will be directly rejected by network if it is assigned with </w:t>
      </w:r>
      <w:r>
        <w:rPr>
          <w:rFonts w:ascii="Times New Roman" w:eastAsia="宋体" w:hAnsi="Times New Roman" w:cs="Times New Roman"/>
          <w:sz w:val="20"/>
          <w:szCs w:val="20"/>
        </w:rPr>
        <w:t>an</w:t>
      </w:r>
      <w:r>
        <w:rPr>
          <w:rFonts w:ascii="Times New Roman" w:eastAsia="宋体" w:hAnsi="Times New Roman" w:cs="Times New Roman" w:hint="eastAsia"/>
          <w:sz w:val="20"/>
          <w:szCs w:val="20"/>
        </w:rPr>
        <w:t xml:space="preserve"> unreliable flag. If the UE is assigned with a reliable flag, the access will directly be accepted by network without verification. With this method, location verification can be performed only once when the reliability flag is valid.</w:t>
      </w:r>
    </w:p>
    <w:p w:rsidR="00AD2671" w:rsidRDefault="00786915">
      <w:pPr>
        <w:spacing w:after="120"/>
        <w:ind w:left="420"/>
        <w:rPr>
          <w:rFonts w:ascii="Times New Roman" w:hAnsi="Times New Roman" w:cs="Times New Roman"/>
          <w:i/>
          <w:sz w:val="20"/>
          <w:szCs w:val="20"/>
        </w:rPr>
      </w:pPr>
      <w:r>
        <w:rPr>
          <w:rFonts w:ascii="Times New Roman" w:hAnsi="Times New Roman" w:cs="Times New Roman" w:hint="eastAsia"/>
          <w:b/>
          <w:i/>
          <w:sz w:val="20"/>
          <w:szCs w:val="20"/>
        </w:rPr>
        <w:t>Proposal 5</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UE can be assigned with reliability flag based on verification result to reduce the frequency of location verification</w:t>
      </w:r>
      <w:r>
        <w:rPr>
          <w:rFonts w:ascii="Times New Roman" w:eastAsia="宋体" w:hAnsi="Times New Roman" w:cs="Times New Roman" w:hint="eastAsia"/>
          <w:i/>
          <w:sz w:val="20"/>
          <w:szCs w:val="20"/>
        </w:rPr>
        <w:t xml:space="preserve">. </w:t>
      </w:r>
    </w:p>
    <w:p w:rsidR="00AD2671" w:rsidRDefault="00786915">
      <w:pPr>
        <w:spacing w:after="120"/>
        <w:ind w:left="420"/>
        <w:rPr>
          <w:rFonts w:ascii="Times New Roman" w:eastAsia="宋体" w:hAnsi="Times New Roman" w:cs="Times New Roman"/>
          <w:sz w:val="20"/>
          <w:szCs w:val="20"/>
        </w:rPr>
      </w:pPr>
      <w:r>
        <w:rPr>
          <w:rFonts w:ascii="Times New Roman" w:hAnsi="Times New Roman" w:cs="Times New Roman" w:hint="eastAsia"/>
          <w:b/>
          <w:i/>
          <w:sz w:val="20"/>
          <w:szCs w:val="20"/>
        </w:rPr>
        <w:t>Proposal 6</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Network will reject access from UE assigned with unreliable flag and accept access from UE assigned with reliable flag without location verification</w:t>
      </w:r>
      <w:r>
        <w:rPr>
          <w:rFonts w:ascii="Times New Roman" w:eastAsia="宋体" w:hAnsi="Times New Roman" w:cs="Times New Roman" w:hint="eastAsia"/>
          <w:i/>
          <w:sz w:val="20"/>
          <w:szCs w:val="20"/>
        </w:rPr>
        <w:t xml:space="preserve">. </w:t>
      </w:r>
    </w:p>
    <w:p w:rsidR="00AD2671" w:rsidRDefault="0078691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AD2671" w:rsidRDefault="00786915">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eastAsia="宋体" w:hAnsi="Times New Roman" w:cs="Times New Roman" w:hint="eastAsia"/>
          <w:sz w:val="20"/>
          <w:szCs w:val="20"/>
        </w:rPr>
        <w:t>improved GNSS operation</w:t>
      </w:r>
      <w:r>
        <w:rPr>
          <w:rFonts w:ascii="Times New Roman" w:eastAsia="宋体" w:hAnsi="Times New Roman" w:cs="Times New Roman"/>
          <w:sz w:val="20"/>
          <w:szCs w:val="20"/>
        </w:rPr>
        <w:t xml:space="preserve"> for </w:t>
      </w:r>
      <w:r>
        <w:rPr>
          <w:rFonts w:ascii="Times New Roman" w:eastAsia="宋体" w:hAnsi="Times New Roman" w:cs="Times New Roman" w:hint="eastAsia"/>
          <w:sz w:val="20"/>
          <w:szCs w:val="20"/>
        </w:rPr>
        <w:t>IoT-</w:t>
      </w:r>
      <w:r>
        <w:rPr>
          <w:rFonts w:ascii="Times New Roman" w:eastAsia="宋体" w:hAnsi="Times New Roman" w:cs="Times New Roman"/>
          <w:sz w:val="20"/>
          <w:szCs w:val="20"/>
        </w:rPr>
        <w:t>NTN is conducted with following proposals and observations:</w:t>
      </w:r>
    </w:p>
    <w:p w:rsidR="00AD2671" w:rsidRDefault="00786915">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Observation 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Single satellite based verification solution should be considered in Rel-18 since multiple available satellite cannot be guaranteed at the same time</w:t>
      </w:r>
      <w:r>
        <w:rPr>
          <w:rFonts w:ascii="Times New Roman" w:eastAsia="宋体" w:hAnsi="Times New Roman" w:cs="Times New Roman" w:hint="eastAsia"/>
          <w:i/>
          <w:sz w:val="20"/>
          <w:szCs w:val="20"/>
        </w:rPr>
        <w:t xml:space="preserve">. </w:t>
      </w:r>
    </w:p>
    <w:p w:rsidR="00AD2671" w:rsidRDefault="00786915">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Observation 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The performance of single-satellite based RAT-dependent positioning method is not as good as in legacy TN scenario.</w:t>
      </w:r>
    </w:p>
    <w:p w:rsidR="00AD2671" w:rsidRDefault="00786915">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Observation 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TA report supported in Rel-17 NTN can be used for RTT estimation</w:t>
      </w:r>
    </w:p>
    <w:p w:rsidR="00AD2671" w:rsidRDefault="00786915">
      <w:pPr>
        <w:spacing w:after="120"/>
        <w:ind w:left="420"/>
        <w:rPr>
          <w:rFonts w:ascii="Times New Roman" w:hAnsi="Times New Roman" w:cs="Times New Roman"/>
          <w:i/>
          <w:sz w:val="20"/>
          <w:szCs w:val="20"/>
        </w:rPr>
      </w:pPr>
      <w:r>
        <w:rPr>
          <w:rFonts w:ascii="Times New Roman" w:hAnsi="Times New Roman" w:cs="Times New Roman" w:hint="eastAsia"/>
          <w:b/>
          <w:i/>
          <w:sz w:val="20"/>
          <w:szCs w:val="20"/>
        </w:rPr>
        <w:t>Observation 4</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The single-satellite based multi-RTT method can meet the accuracy requirement with 97% probability when RTT measurement error is 30ns and measurement period is 90s</w:t>
      </w:r>
      <w:r>
        <w:rPr>
          <w:rFonts w:ascii="Times New Roman" w:hAnsi="Times New Roman" w:cs="Times New Roman"/>
          <w:i/>
          <w:sz w:val="20"/>
          <w:szCs w:val="20"/>
        </w:rPr>
        <w:t xml:space="preserve"> for LEO</w:t>
      </w:r>
      <w:r>
        <w:rPr>
          <w:rFonts w:ascii="Times New Roman" w:hAnsi="Times New Roman" w:cs="Times New Roman" w:hint="eastAsia"/>
          <w:i/>
          <w:sz w:val="20"/>
          <w:szCs w:val="20"/>
        </w:rPr>
        <w:t>-600</w:t>
      </w:r>
      <w:r>
        <w:rPr>
          <w:rFonts w:ascii="Times New Roman" w:hAnsi="Times New Roman" w:cs="Times New Roman"/>
          <w:i/>
          <w:sz w:val="20"/>
          <w:szCs w:val="20"/>
        </w:rPr>
        <w:t>.</w:t>
      </w:r>
    </w:p>
    <w:p w:rsidR="00AD2671" w:rsidRDefault="00786915">
      <w:pPr>
        <w:spacing w:after="120"/>
        <w:ind w:left="420"/>
        <w:rPr>
          <w:rFonts w:ascii="Times New Roman" w:hAnsi="Times New Roman" w:cs="Times New Roman"/>
          <w:i/>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5</w:t>
      </w:r>
      <w:r>
        <w:rPr>
          <w:rFonts w:ascii="Times New Roman" w:hAnsi="Times New Roman" w:cs="Times New Roman"/>
          <w:b/>
          <w:i/>
          <w:sz w:val="20"/>
          <w:szCs w:val="20"/>
        </w:rPr>
        <w:t xml:space="preserve">: </w:t>
      </w:r>
      <w:r>
        <w:rPr>
          <w:rFonts w:ascii="Times New Roman" w:hAnsi="Times New Roman" w:cs="Times New Roman"/>
          <w:bCs/>
          <w:i/>
          <w:sz w:val="20"/>
          <w:szCs w:val="20"/>
        </w:rPr>
        <w:t xml:space="preserve">The required time for one verification is long and the multiple verifications are not </w:t>
      </w:r>
      <w:r>
        <w:rPr>
          <w:rFonts w:ascii="Times New Roman" w:hAnsi="Times New Roman" w:cs="Times New Roman" w:hint="eastAsia"/>
          <w:bCs/>
          <w:i/>
          <w:sz w:val="20"/>
          <w:szCs w:val="20"/>
        </w:rPr>
        <w:t>expected.</w:t>
      </w:r>
    </w:p>
    <w:p w:rsidR="00AD2671" w:rsidRDefault="00786915">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The performance of single-satellite based RAT-dependent positioning method should be evaluated to see whether regulatory requirements are satisfied. </w:t>
      </w:r>
    </w:p>
    <w:p w:rsidR="00AD2671" w:rsidRDefault="00786915">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TA report based location verification method can be investigated as alternative to legacy multi-RTT positioning method.</w:t>
      </w:r>
    </w:p>
    <w:p w:rsidR="00AD2671" w:rsidRDefault="00786915">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TA report with higher granularity can be investigated to improve the location verification performance.</w:t>
      </w:r>
    </w:p>
    <w:p w:rsidR="00AD2671" w:rsidRDefault="00786915">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4</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 xml:space="preserve">Single-satellite based </w:t>
      </w:r>
      <w:r>
        <w:rPr>
          <w:rFonts w:ascii="Times New Roman" w:eastAsia="宋体" w:hAnsi="Times New Roman" w:cs="Times New Roman" w:hint="eastAsia"/>
          <w:i/>
          <w:sz w:val="20"/>
          <w:szCs w:val="20"/>
        </w:rPr>
        <w:t xml:space="preserve">multi-RTT positioning method can be used for UE location verification, where the RTTs are measured based on same satellite at different time instance. </w:t>
      </w:r>
    </w:p>
    <w:p w:rsidR="00AD2671" w:rsidRDefault="00786915">
      <w:pPr>
        <w:spacing w:after="120"/>
        <w:ind w:left="420"/>
        <w:rPr>
          <w:rFonts w:ascii="Times New Roman" w:hAnsi="Times New Roman" w:cs="Times New Roman"/>
          <w:i/>
          <w:sz w:val="20"/>
          <w:szCs w:val="20"/>
        </w:rPr>
      </w:pPr>
      <w:r>
        <w:rPr>
          <w:rFonts w:ascii="Times New Roman" w:hAnsi="Times New Roman" w:cs="Times New Roman" w:hint="eastAsia"/>
          <w:b/>
          <w:i/>
          <w:sz w:val="20"/>
          <w:szCs w:val="20"/>
        </w:rPr>
        <w:lastRenderedPageBreak/>
        <w:t>Proposal 5</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UE can be assigned with reliability flag based on verification result to reduce the frequency of location verification</w:t>
      </w:r>
      <w:r>
        <w:rPr>
          <w:rFonts w:ascii="Times New Roman" w:eastAsia="宋体" w:hAnsi="Times New Roman" w:cs="Times New Roman" w:hint="eastAsia"/>
          <w:i/>
          <w:sz w:val="20"/>
          <w:szCs w:val="20"/>
        </w:rPr>
        <w:t xml:space="preserve">. </w:t>
      </w:r>
    </w:p>
    <w:p w:rsidR="00AD2671" w:rsidRDefault="00786915">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6</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Network will reject access from UE assigned with unreliable flag and accept access from UE assigned with reliable flag without location verification</w:t>
      </w:r>
      <w:r>
        <w:rPr>
          <w:rFonts w:ascii="Times New Roman" w:eastAsia="宋体" w:hAnsi="Times New Roman" w:cs="Times New Roman" w:hint="eastAsia"/>
          <w:i/>
          <w:sz w:val="20"/>
          <w:szCs w:val="20"/>
        </w:rPr>
        <w:t>.</w:t>
      </w:r>
    </w:p>
    <w:p w:rsidR="00AD2671" w:rsidRDefault="00786915">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AD2671" w:rsidRDefault="00786915">
      <w:pPr>
        <w:pStyle w:val="ListParagraph1"/>
        <w:numPr>
          <w:ilvl w:val="0"/>
          <w:numId w:val="6"/>
        </w:numPr>
        <w:spacing w:after="0" w:line="240" w:lineRule="auto"/>
        <w:ind w:left="505" w:hanging="505"/>
        <w:rPr>
          <w:rFonts w:ascii="Times New Roman" w:hAnsi="Times New Roman"/>
          <w:sz w:val="20"/>
          <w:szCs w:val="20"/>
        </w:rPr>
      </w:pPr>
      <w:bookmarkStart w:id="9" w:name="_Ref32552"/>
      <w:r>
        <w:rPr>
          <w:rFonts w:ascii="Times New Roman" w:hAnsi="Times New Roman" w:hint="eastAsia"/>
          <w:sz w:val="20"/>
          <w:szCs w:val="20"/>
        </w:rPr>
        <w:t>RP-221819 Revised WID: NR NTN (Non-Terrestrial Networks) enhancements,</w:t>
      </w:r>
      <w:r>
        <w:rPr>
          <w:rFonts w:ascii="Times New Roman" w:hAnsi="Times New Roman"/>
          <w:sz w:val="20"/>
          <w:szCs w:val="20"/>
        </w:rPr>
        <w:t xml:space="preserve"> RAN#</w:t>
      </w:r>
      <w:r>
        <w:rPr>
          <w:rFonts w:ascii="Times New Roman" w:hAnsi="Times New Roman" w:hint="eastAsia"/>
          <w:sz w:val="20"/>
          <w:szCs w:val="20"/>
        </w:rPr>
        <w:t>9</w:t>
      </w:r>
      <w:bookmarkEnd w:id="9"/>
      <w:r>
        <w:rPr>
          <w:rFonts w:ascii="Times New Roman" w:hAnsi="Times New Roman" w:hint="eastAsia"/>
          <w:sz w:val="20"/>
          <w:szCs w:val="20"/>
        </w:rPr>
        <w:t>6</w:t>
      </w:r>
    </w:p>
    <w:p w:rsidR="00AD2671" w:rsidRDefault="00786915">
      <w:pPr>
        <w:pStyle w:val="ListParagraph1"/>
        <w:numPr>
          <w:ilvl w:val="0"/>
          <w:numId w:val="6"/>
        </w:numPr>
        <w:spacing w:after="0" w:line="240" w:lineRule="auto"/>
        <w:ind w:left="505" w:hanging="505"/>
        <w:rPr>
          <w:rFonts w:ascii="Times New Roman" w:hAnsi="Times New Roman"/>
          <w:sz w:val="20"/>
          <w:szCs w:val="20"/>
        </w:rPr>
      </w:pPr>
      <w:bookmarkStart w:id="10" w:name="_Ref25002"/>
      <w:r>
        <w:rPr>
          <w:rFonts w:ascii="Times New Roman" w:hAnsi="Times New Roman" w:hint="eastAsia"/>
          <w:sz w:val="20"/>
          <w:szCs w:val="20"/>
        </w:rPr>
        <w:t>TR 38.882, Study on requirements and use cases for network verified UE location for Non-Terrestrial-Networks (NTN) in NR,</w:t>
      </w:r>
      <w:r>
        <w:rPr>
          <w:rFonts w:ascii="Times New Roman" w:hAnsi="Times New Roman"/>
          <w:sz w:val="20"/>
          <w:szCs w:val="20"/>
        </w:rPr>
        <w:t xml:space="preserve"> </w:t>
      </w:r>
      <w:r>
        <w:rPr>
          <w:rFonts w:ascii="Times New Roman" w:hAnsi="Times New Roman" w:hint="eastAsia"/>
          <w:sz w:val="20"/>
          <w:szCs w:val="20"/>
        </w:rPr>
        <w:t>V1.0.0</w:t>
      </w:r>
      <w:bookmarkEnd w:id="10"/>
    </w:p>
    <w:p w:rsidR="00AD2671" w:rsidRDefault="00AD2671"/>
    <w:sectPr w:rsidR="00AD267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4DF" w:rsidRDefault="00B324DF">
      <w:pPr>
        <w:spacing w:line="240" w:lineRule="auto"/>
      </w:pPr>
      <w:r>
        <w:separator/>
      </w:r>
    </w:p>
  </w:endnote>
  <w:endnote w:type="continuationSeparator" w:id="0">
    <w:p w:rsidR="00B324DF" w:rsidRDefault="00B324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4DF" w:rsidRDefault="00B324DF">
      <w:pPr>
        <w:spacing w:after="0"/>
      </w:pPr>
      <w:r>
        <w:separator/>
      </w:r>
    </w:p>
  </w:footnote>
  <w:footnote w:type="continuationSeparator" w:id="0">
    <w:p w:rsidR="00B324DF" w:rsidRDefault="00B324D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 w15:restartNumberingAfterBreak="0">
    <w:nsid w:val="745A6133"/>
    <w:multiLevelType w:val="multilevel"/>
    <w:tmpl w:val="745A613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num w:numId="1">
    <w:abstractNumId w:val="0"/>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46F5"/>
    <w:rsid w:val="00004E88"/>
    <w:rsid w:val="00005B14"/>
    <w:rsid w:val="0000773C"/>
    <w:rsid w:val="00010179"/>
    <w:rsid w:val="000122F7"/>
    <w:rsid w:val="00015039"/>
    <w:rsid w:val="00015132"/>
    <w:rsid w:val="000163CA"/>
    <w:rsid w:val="000204BA"/>
    <w:rsid w:val="000207B3"/>
    <w:rsid w:val="00021434"/>
    <w:rsid w:val="00021AAE"/>
    <w:rsid w:val="00022E51"/>
    <w:rsid w:val="00022EDE"/>
    <w:rsid w:val="0002404A"/>
    <w:rsid w:val="00024905"/>
    <w:rsid w:val="000255C7"/>
    <w:rsid w:val="00026E46"/>
    <w:rsid w:val="000305EC"/>
    <w:rsid w:val="00031996"/>
    <w:rsid w:val="00031F57"/>
    <w:rsid w:val="0003439E"/>
    <w:rsid w:val="00036AF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4A91"/>
    <w:rsid w:val="00085425"/>
    <w:rsid w:val="0008799A"/>
    <w:rsid w:val="0009076A"/>
    <w:rsid w:val="00091DB0"/>
    <w:rsid w:val="000929D3"/>
    <w:rsid w:val="0009612B"/>
    <w:rsid w:val="00096412"/>
    <w:rsid w:val="00096975"/>
    <w:rsid w:val="00097080"/>
    <w:rsid w:val="00097C29"/>
    <w:rsid w:val="000A0C3E"/>
    <w:rsid w:val="000A0C91"/>
    <w:rsid w:val="000A2896"/>
    <w:rsid w:val="000A57E6"/>
    <w:rsid w:val="000A5D0C"/>
    <w:rsid w:val="000A645B"/>
    <w:rsid w:val="000A6607"/>
    <w:rsid w:val="000A6F26"/>
    <w:rsid w:val="000B1F3A"/>
    <w:rsid w:val="000B345B"/>
    <w:rsid w:val="000B44B2"/>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6592"/>
    <w:rsid w:val="000E65C2"/>
    <w:rsid w:val="000E6D83"/>
    <w:rsid w:val="000E7075"/>
    <w:rsid w:val="000F1576"/>
    <w:rsid w:val="000F22A0"/>
    <w:rsid w:val="000F2DCC"/>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1B4C"/>
    <w:rsid w:val="0012343B"/>
    <w:rsid w:val="00123A6A"/>
    <w:rsid w:val="001277FA"/>
    <w:rsid w:val="00127950"/>
    <w:rsid w:val="00130DB6"/>
    <w:rsid w:val="0013220A"/>
    <w:rsid w:val="001334A7"/>
    <w:rsid w:val="00136467"/>
    <w:rsid w:val="001366F7"/>
    <w:rsid w:val="00136871"/>
    <w:rsid w:val="001369F6"/>
    <w:rsid w:val="001401D1"/>
    <w:rsid w:val="00140AE4"/>
    <w:rsid w:val="0014136C"/>
    <w:rsid w:val="0014315C"/>
    <w:rsid w:val="001447C9"/>
    <w:rsid w:val="001455B4"/>
    <w:rsid w:val="00145B2C"/>
    <w:rsid w:val="00145BE8"/>
    <w:rsid w:val="00145F75"/>
    <w:rsid w:val="001478C9"/>
    <w:rsid w:val="00150658"/>
    <w:rsid w:val="00152B82"/>
    <w:rsid w:val="00152E17"/>
    <w:rsid w:val="00153DFD"/>
    <w:rsid w:val="00153EE3"/>
    <w:rsid w:val="00157411"/>
    <w:rsid w:val="001637D9"/>
    <w:rsid w:val="00163958"/>
    <w:rsid w:val="00163C43"/>
    <w:rsid w:val="00163E3A"/>
    <w:rsid w:val="001645E4"/>
    <w:rsid w:val="00164C6C"/>
    <w:rsid w:val="00165036"/>
    <w:rsid w:val="00166848"/>
    <w:rsid w:val="00166EF0"/>
    <w:rsid w:val="0016725B"/>
    <w:rsid w:val="00167C34"/>
    <w:rsid w:val="00170CD6"/>
    <w:rsid w:val="0017178D"/>
    <w:rsid w:val="00172A27"/>
    <w:rsid w:val="00173343"/>
    <w:rsid w:val="00173624"/>
    <w:rsid w:val="00174EE5"/>
    <w:rsid w:val="00176371"/>
    <w:rsid w:val="00176496"/>
    <w:rsid w:val="001767AB"/>
    <w:rsid w:val="00176CE4"/>
    <w:rsid w:val="00177052"/>
    <w:rsid w:val="0018253F"/>
    <w:rsid w:val="00183086"/>
    <w:rsid w:val="001832AB"/>
    <w:rsid w:val="0018415A"/>
    <w:rsid w:val="00185634"/>
    <w:rsid w:val="00185B2D"/>
    <w:rsid w:val="0019297F"/>
    <w:rsid w:val="00194071"/>
    <w:rsid w:val="001945CB"/>
    <w:rsid w:val="00194A42"/>
    <w:rsid w:val="001950A5"/>
    <w:rsid w:val="001964C6"/>
    <w:rsid w:val="001A040E"/>
    <w:rsid w:val="001A27EA"/>
    <w:rsid w:val="001A585E"/>
    <w:rsid w:val="001A63FC"/>
    <w:rsid w:val="001A671C"/>
    <w:rsid w:val="001A74B5"/>
    <w:rsid w:val="001B0350"/>
    <w:rsid w:val="001B10C2"/>
    <w:rsid w:val="001B1525"/>
    <w:rsid w:val="001B4A58"/>
    <w:rsid w:val="001B61CA"/>
    <w:rsid w:val="001C2942"/>
    <w:rsid w:val="001C3113"/>
    <w:rsid w:val="001C34AE"/>
    <w:rsid w:val="001C4B12"/>
    <w:rsid w:val="001C53EA"/>
    <w:rsid w:val="001D0BE9"/>
    <w:rsid w:val="001D308C"/>
    <w:rsid w:val="001D3FCD"/>
    <w:rsid w:val="001D46E8"/>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127D"/>
    <w:rsid w:val="00202971"/>
    <w:rsid w:val="00205322"/>
    <w:rsid w:val="00206259"/>
    <w:rsid w:val="00211192"/>
    <w:rsid w:val="002150C0"/>
    <w:rsid w:val="00215B4B"/>
    <w:rsid w:val="00215C0C"/>
    <w:rsid w:val="00217CD0"/>
    <w:rsid w:val="00220720"/>
    <w:rsid w:val="00220F13"/>
    <w:rsid w:val="0022242B"/>
    <w:rsid w:val="00222B41"/>
    <w:rsid w:val="002239D1"/>
    <w:rsid w:val="002239E2"/>
    <w:rsid w:val="002260BF"/>
    <w:rsid w:val="00226B4E"/>
    <w:rsid w:val="002277AA"/>
    <w:rsid w:val="00227B9F"/>
    <w:rsid w:val="002300DA"/>
    <w:rsid w:val="00230E2F"/>
    <w:rsid w:val="002337F7"/>
    <w:rsid w:val="00234FE9"/>
    <w:rsid w:val="00237C5F"/>
    <w:rsid w:val="00237EF8"/>
    <w:rsid w:val="0024089A"/>
    <w:rsid w:val="00241E81"/>
    <w:rsid w:val="00242177"/>
    <w:rsid w:val="00244D3C"/>
    <w:rsid w:val="0024697D"/>
    <w:rsid w:val="0024761D"/>
    <w:rsid w:val="002509D8"/>
    <w:rsid w:val="00252A27"/>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767BF"/>
    <w:rsid w:val="00277BD3"/>
    <w:rsid w:val="002804CA"/>
    <w:rsid w:val="00282B5B"/>
    <w:rsid w:val="002863A3"/>
    <w:rsid w:val="00286A1A"/>
    <w:rsid w:val="002901AB"/>
    <w:rsid w:val="00290412"/>
    <w:rsid w:val="00291D82"/>
    <w:rsid w:val="002924F9"/>
    <w:rsid w:val="0029575D"/>
    <w:rsid w:val="00295CB2"/>
    <w:rsid w:val="002A03BF"/>
    <w:rsid w:val="002A10AC"/>
    <w:rsid w:val="002A1B43"/>
    <w:rsid w:val="002A3174"/>
    <w:rsid w:val="002A40A7"/>
    <w:rsid w:val="002A431F"/>
    <w:rsid w:val="002A5D5E"/>
    <w:rsid w:val="002A5DBB"/>
    <w:rsid w:val="002A7E58"/>
    <w:rsid w:val="002B15AC"/>
    <w:rsid w:val="002B1AEC"/>
    <w:rsid w:val="002B31BC"/>
    <w:rsid w:val="002B3F53"/>
    <w:rsid w:val="002B4341"/>
    <w:rsid w:val="002B4354"/>
    <w:rsid w:val="002B5408"/>
    <w:rsid w:val="002B6229"/>
    <w:rsid w:val="002C2E6F"/>
    <w:rsid w:val="002C36C2"/>
    <w:rsid w:val="002C37D5"/>
    <w:rsid w:val="002C3C85"/>
    <w:rsid w:val="002C4016"/>
    <w:rsid w:val="002C5BB8"/>
    <w:rsid w:val="002C5C2D"/>
    <w:rsid w:val="002C636A"/>
    <w:rsid w:val="002C7437"/>
    <w:rsid w:val="002D109F"/>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2D4E"/>
    <w:rsid w:val="003634E2"/>
    <w:rsid w:val="00363A78"/>
    <w:rsid w:val="003643F8"/>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B1113"/>
    <w:rsid w:val="003B1C09"/>
    <w:rsid w:val="003B3197"/>
    <w:rsid w:val="003B4369"/>
    <w:rsid w:val="003B47ED"/>
    <w:rsid w:val="003B5BAE"/>
    <w:rsid w:val="003C193E"/>
    <w:rsid w:val="003C1D6D"/>
    <w:rsid w:val="003C54CC"/>
    <w:rsid w:val="003C562C"/>
    <w:rsid w:val="003C67E4"/>
    <w:rsid w:val="003C6911"/>
    <w:rsid w:val="003C7925"/>
    <w:rsid w:val="003D0C02"/>
    <w:rsid w:val="003D1BA8"/>
    <w:rsid w:val="003D1D14"/>
    <w:rsid w:val="003D471D"/>
    <w:rsid w:val="003D645F"/>
    <w:rsid w:val="003E10DC"/>
    <w:rsid w:val="003E21E9"/>
    <w:rsid w:val="003E239D"/>
    <w:rsid w:val="003E4FCA"/>
    <w:rsid w:val="003E4FD3"/>
    <w:rsid w:val="003F097C"/>
    <w:rsid w:val="003F16AA"/>
    <w:rsid w:val="003F2293"/>
    <w:rsid w:val="003F342B"/>
    <w:rsid w:val="003F4AB7"/>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09B5"/>
    <w:rsid w:val="0048145B"/>
    <w:rsid w:val="00481B43"/>
    <w:rsid w:val="00481D50"/>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616"/>
    <w:rsid w:val="004B7DA7"/>
    <w:rsid w:val="004C047C"/>
    <w:rsid w:val="004C13E3"/>
    <w:rsid w:val="004C1572"/>
    <w:rsid w:val="004C32AB"/>
    <w:rsid w:val="004C35CF"/>
    <w:rsid w:val="004D140F"/>
    <w:rsid w:val="004D178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56B7"/>
    <w:rsid w:val="004F7230"/>
    <w:rsid w:val="00500B0A"/>
    <w:rsid w:val="0050203F"/>
    <w:rsid w:val="00503202"/>
    <w:rsid w:val="00504167"/>
    <w:rsid w:val="00504641"/>
    <w:rsid w:val="0050481A"/>
    <w:rsid w:val="00507B25"/>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47E6"/>
    <w:rsid w:val="00536865"/>
    <w:rsid w:val="00541AC2"/>
    <w:rsid w:val="00542F50"/>
    <w:rsid w:val="005434EA"/>
    <w:rsid w:val="0054377D"/>
    <w:rsid w:val="005439BB"/>
    <w:rsid w:val="00544E58"/>
    <w:rsid w:val="00546AA2"/>
    <w:rsid w:val="00547EED"/>
    <w:rsid w:val="00550032"/>
    <w:rsid w:val="00555010"/>
    <w:rsid w:val="0055515C"/>
    <w:rsid w:val="00555635"/>
    <w:rsid w:val="00557146"/>
    <w:rsid w:val="0055771C"/>
    <w:rsid w:val="00557DF7"/>
    <w:rsid w:val="00560112"/>
    <w:rsid w:val="0056072D"/>
    <w:rsid w:val="00561353"/>
    <w:rsid w:val="005615A7"/>
    <w:rsid w:val="0056261E"/>
    <w:rsid w:val="005631E5"/>
    <w:rsid w:val="005707D7"/>
    <w:rsid w:val="00572450"/>
    <w:rsid w:val="00572794"/>
    <w:rsid w:val="005776B3"/>
    <w:rsid w:val="00577B25"/>
    <w:rsid w:val="00577FA3"/>
    <w:rsid w:val="005800AE"/>
    <w:rsid w:val="00580495"/>
    <w:rsid w:val="005818F2"/>
    <w:rsid w:val="00583585"/>
    <w:rsid w:val="00584402"/>
    <w:rsid w:val="0058467B"/>
    <w:rsid w:val="00584754"/>
    <w:rsid w:val="005847B4"/>
    <w:rsid w:val="00587B31"/>
    <w:rsid w:val="00591874"/>
    <w:rsid w:val="00591995"/>
    <w:rsid w:val="00591A9A"/>
    <w:rsid w:val="00591AFC"/>
    <w:rsid w:val="00593A13"/>
    <w:rsid w:val="005942C9"/>
    <w:rsid w:val="00594C6B"/>
    <w:rsid w:val="00595D60"/>
    <w:rsid w:val="00595FF1"/>
    <w:rsid w:val="00596155"/>
    <w:rsid w:val="0059699B"/>
    <w:rsid w:val="00596B55"/>
    <w:rsid w:val="005A44CD"/>
    <w:rsid w:val="005A4AEC"/>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30CF"/>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2C9"/>
    <w:rsid w:val="0065067B"/>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2F6C"/>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A28"/>
    <w:rsid w:val="0069129F"/>
    <w:rsid w:val="006942DE"/>
    <w:rsid w:val="00695773"/>
    <w:rsid w:val="006959F4"/>
    <w:rsid w:val="00695F4B"/>
    <w:rsid w:val="00696055"/>
    <w:rsid w:val="00696C4B"/>
    <w:rsid w:val="006A2144"/>
    <w:rsid w:val="006A5005"/>
    <w:rsid w:val="006A770B"/>
    <w:rsid w:val="006A78AB"/>
    <w:rsid w:val="006B0E4D"/>
    <w:rsid w:val="006B11B9"/>
    <w:rsid w:val="006B2BFD"/>
    <w:rsid w:val="006B2F59"/>
    <w:rsid w:val="006B3E7B"/>
    <w:rsid w:val="006B44DE"/>
    <w:rsid w:val="006B68A9"/>
    <w:rsid w:val="006B68BB"/>
    <w:rsid w:val="006C2AFB"/>
    <w:rsid w:val="006C5BED"/>
    <w:rsid w:val="006C6196"/>
    <w:rsid w:val="006C63FA"/>
    <w:rsid w:val="006C79CC"/>
    <w:rsid w:val="006C7C94"/>
    <w:rsid w:val="006D02E7"/>
    <w:rsid w:val="006D2633"/>
    <w:rsid w:val="006D267E"/>
    <w:rsid w:val="006D2F82"/>
    <w:rsid w:val="006D419D"/>
    <w:rsid w:val="006D471A"/>
    <w:rsid w:val="006D5130"/>
    <w:rsid w:val="006D51BF"/>
    <w:rsid w:val="006E2E96"/>
    <w:rsid w:val="006E381A"/>
    <w:rsid w:val="006E409B"/>
    <w:rsid w:val="006E492C"/>
    <w:rsid w:val="006E56D5"/>
    <w:rsid w:val="006E5A5A"/>
    <w:rsid w:val="006F05F7"/>
    <w:rsid w:val="006F2A5C"/>
    <w:rsid w:val="006F31E9"/>
    <w:rsid w:val="006F4431"/>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69D1"/>
    <w:rsid w:val="00717015"/>
    <w:rsid w:val="00720231"/>
    <w:rsid w:val="00720CE7"/>
    <w:rsid w:val="0072125E"/>
    <w:rsid w:val="00721DCF"/>
    <w:rsid w:val="0072286D"/>
    <w:rsid w:val="00723A1F"/>
    <w:rsid w:val="00724E82"/>
    <w:rsid w:val="00725141"/>
    <w:rsid w:val="0072584B"/>
    <w:rsid w:val="00727B0F"/>
    <w:rsid w:val="00727CFC"/>
    <w:rsid w:val="00730673"/>
    <w:rsid w:val="00730741"/>
    <w:rsid w:val="00731300"/>
    <w:rsid w:val="00734A39"/>
    <w:rsid w:val="00737944"/>
    <w:rsid w:val="007403F3"/>
    <w:rsid w:val="00742CED"/>
    <w:rsid w:val="00744CC0"/>
    <w:rsid w:val="00744DC7"/>
    <w:rsid w:val="0074513B"/>
    <w:rsid w:val="007453DB"/>
    <w:rsid w:val="00745D0B"/>
    <w:rsid w:val="00745EBE"/>
    <w:rsid w:val="00746683"/>
    <w:rsid w:val="0074781F"/>
    <w:rsid w:val="00747A13"/>
    <w:rsid w:val="00752F91"/>
    <w:rsid w:val="00753EB1"/>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FE7"/>
    <w:rsid w:val="007824B2"/>
    <w:rsid w:val="0078257B"/>
    <w:rsid w:val="00782A64"/>
    <w:rsid w:val="0078436A"/>
    <w:rsid w:val="0078446D"/>
    <w:rsid w:val="0078687B"/>
    <w:rsid w:val="00786908"/>
    <w:rsid w:val="00786915"/>
    <w:rsid w:val="0078717C"/>
    <w:rsid w:val="0078758C"/>
    <w:rsid w:val="007907A9"/>
    <w:rsid w:val="007918C5"/>
    <w:rsid w:val="00792482"/>
    <w:rsid w:val="007934C2"/>
    <w:rsid w:val="00794C8F"/>
    <w:rsid w:val="00795081"/>
    <w:rsid w:val="00796100"/>
    <w:rsid w:val="00796AB0"/>
    <w:rsid w:val="007A016B"/>
    <w:rsid w:val="007A040B"/>
    <w:rsid w:val="007A0978"/>
    <w:rsid w:val="007A1C99"/>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334EA"/>
    <w:rsid w:val="00841902"/>
    <w:rsid w:val="008423C1"/>
    <w:rsid w:val="0084478E"/>
    <w:rsid w:val="00845237"/>
    <w:rsid w:val="0084566C"/>
    <w:rsid w:val="008463DA"/>
    <w:rsid w:val="00846BA7"/>
    <w:rsid w:val="0084703B"/>
    <w:rsid w:val="0084712E"/>
    <w:rsid w:val="0085082A"/>
    <w:rsid w:val="00853AB1"/>
    <w:rsid w:val="00853BE7"/>
    <w:rsid w:val="0085425D"/>
    <w:rsid w:val="00854B30"/>
    <w:rsid w:val="008551DD"/>
    <w:rsid w:val="00860235"/>
    <w:rsid w:val="008612D6"/>
    <w:rsid w:val="00863503"/>
    <w:rsid w:val="0086499E"/>
    <w:rsid w:val="0086626F"/>
    <w:rsid w:val="008663D3"/>
    <w:rsid w:val="008704E7"/>
    <w:rsid w:val="008722CE"/>
    <w:rsid w:val="0087264B"/>
    <w:rsid w:val="008728BD"/>
    <w:rsid w:val="00873093"/>
    <w:rsid w:val="00874A7F"/>
    <w:rsid w:val="00876465"/>
    <w:rsid w:val="00880BCB"/>
    <w:rsid w:val="00880C9F"/>
    <w:rsid w:val="00880D19"/>
    <w:rsid w:val="00882746"/>
    <w:rsid w:val="00882837"/>
    <w:rsid w:val="00885657"/>
    <w:rsid w:val="008906B0"/>
    <w:rsid w:val="008919EA"/>
    <w:rsid w:val="00891A35"/>
    <w:rsid w:val="008929F1"/>
    <w:rsid w:val="00892E93"/>
    <w:rsid w:val="00893F1F"/>
    <w:rsid w:val="008945C3"/>
    <w:rsid w:val="00895C67"/>
    <w:rsid w:val="00895F0E"/>
    <w:rsid w:val="0089673D"/>
    <w:rsid w:val="00896877"/>
    <w:rsid w:val="00896AF8"/>
    <w:rsid w:val="00897EB1"/>
    <w:rsid w:val="008A03E3"/>
    <w:rsid w:val="008A2C68"/>
    <w:rsid w:val="008A60B6"/>
    <w:rsid w:val="008B0592"/>
    <w:rsid w:val="008B141F"/>
    <w:rsid w:val="008B18D9"/>
    <w:rsid w:val="008B2440"/>
    <w:rsid w:val="008B273D"/>
    <w:rsid w:val="008B2C81"/>
    <w:rsid w:val="008B2F8C"/>
    <w:rsid w:val="008B3AB6"/>
    <w:rsid w:val="008B4D33"/>
    <w:rsid w:val="008B5145"/>
    <w:rsid w:val="008B550C"/>
    <w:rsid w:val="008B7BC8"/>
    <w:rsid w:val="008C08D3"/>
    <w:rsid w:val="008C12B2"/>
    <w:rsid w:val="008C3882"/>
    <w:rsid w:val="008C67BD"/>
    <w:rsid w:val="008C694F"/>
    <w:rsid w:val="008C7B46"/>
    <w:rsid w:val="008D1239"/>
    <w:rsid w:val="008D54DB"/>
    <w:rsid w:val="008E1DDA"/>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680C"/>
    <w:rsid w:val="00906E21"/>
    <w:rsid w:val="00907734"/>
    <w:rsid w:val="009077A1"/>
    <w:rsid w:val="00907BF3"/>
    <w:rsid w:val="00910209"/>
    <w:rsid w:val="00917598"/>
    <w:rsid w:val="009175DC"/>
    <w:rsid w:val="00917DC8"/>
    <w:rsid w:val="0092166C"/>
    <w:rsid w:val="00921B3A"/>
    <w:rsid w:val="009222AF"/>
    <w:rsid w:val="00923489"/>
    <w:rsid w:val="009258EB"/>
    <w:rsid w:val="009264C7"/>
    <w:rsid w:val="00926F55"/>
    <w:rsid w:val="00927355"/>
    <w:rsid w:val="00927AD8"/>
    <w:rsid w:val="00927F24"/>
    <w:rsid w:val="00931B4D"/>
    <w:rsid w:val="00933578"/>
    <w:rsid w:val="00934843"/>
    <w:rsid w:val="00934E6E"/>
    <w:rsid w:val="00935F25"/>
    <w:rsid w:val="0094282A"/>
    <w:rsid w:val="00942CBD"/>
    <w:rsid w:val="00943D86"/>
    <w:rsid w:val="0094500B"/>
    <w:rsid w:val="00951A21"/>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0AC1"/>
    <w:rsid w:val="009E4666"/>
    <w:rsid w:val="009E4B8F"/>
    <w:rsid w:val="009E4CB9"/>
    <w:rsid w:val="009E596F"/>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DD"/>
    <w:rsid w:val="00A25A90"/>
    <w:rsid w:val="00A25CDE"/>
    <w:rsid w:val="00A3094F"/>
    <w:rsid w:val="00A32A62"/>
    <w:rsid w:val="00A32D0C"/>
    <w:rsid w:val="00A350E9"/>
    <w:rsid w:val="00A35991"/>
    <w:rsid w:val="00A3612D"/>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4143"/>
    <w:rsid w:val="00A85CC6"/>
    <w:rsid w:val="00A90563"/>
    <w:rsid w:val="00A9201E"/>
    <w:rsid w:val="00A93DBF"/>
    <w:rsid w:val="00A94340"/>
    <w:rsid w:val="00A943AA"/>
    <w:rsid w:val="00A94BF2"/>
    <w:rsid w:val="00A94EC8"/>
    <w:rsid w:val="00A964A0"/>
    <w:rsid w:val="00A97C6B"/>
    <w:rsid w:val="00AA42B3"/>
    <w:rsid w:val="00AA475C"/>
    <w:rsid w:val="00AA4C65"/>
    <w:rsid w:val="00AA600B"/>
    <w:rsid w:val="00AA70BC"/>
    <w:rsid w:val="00AB0762"/>
    <w:rsid w:val="00AB0DB7"/>
    <w:rsid w:val="00AB0EA8"/>
    <w:rsid w:val="00AB2126"/>
    <w:rsid w:val="00AB50D9"/>
    <w:rsid w:val="00AB531C"/>
    <w:rsid w:val="00AB537C"/>
    <w:rsid w:val="00AB64AA"/>
    <w:rsid w:val="00AB6D56"/>
    <w:rsid w:val="00AB7603"/>
    <w:rsid w:val="00AC0699"/>
    <w:rsid w:val="00AC259E"/>
    <w:rsid w:val="00AC4364"/>
    <w:rsid w:val="00AC50CA"/>
    <w:rsid w:val="00AC646F"/>
    <w:rsid w:val="00AC682B"/>
    <w:rsid w:val="00AC6CF4"/>
    <w:rsid w:val="00AC7005"/>
    <w:rsid w:val="00AC79C6"/>
    <w:rsid w:val="00AC7D91"/>
    <w:rsid w:val="00AD0954"/>
    <w:rsid w:val="00AD13D8"/>
    <w:rsid w:val="00AD16C8"/>
    <w:rsid w:val="00AD2671"/>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45E1"/>
    <w:rsid w:val="00B04F51"/>
    <w:rsid w:val="00B07AC8"/>
    <w:rsid w:val="00B10606"/>
    <w:rsid w:val="00B11050"/>
    <w:rsid w:val="00B11BF6"/>
    <w:rsid w:val="00B12694"/>
    <w:rsid w:val="00B1405C"/>
    <w:rsid w:val="00B14614"/>
    <w:rsid w:val="00B158FA"/>
    <w:rsid w:val="00B15C45"/>
    <w:rsid w:val="00B1608D"/>
    <w:rsid w:val="00B161C5"/>
    <w:rsid w:val="00B16B67"/>
    <w:rsid w:val="00B17984"/>
    <w:rsid w:val="00B17FCC"/>
    <w:rsid w:val="00B2129F"/>
    <w:rsid w:val="00B2138C"/>
    <w:rsid w:val="00B21EC6"/>
    <w:rsid w:val="00B23076"/>
    <w:rsid w:val="00B2484B"/>
    <w:rsid w:val="00B24A00"/>
    <w:rsid w:val="00B25439"/>
    <w:rsid w:val="00B30102"/>
    <w:rsid w:val="00B310C0"/>
    <w:rsid w:val="00B31540"/>
    <w:rsid w:val="00B31606"/>
    <w:rsid w:val="00B324DF"/>
    <w:rsid w:val="00B32D35"/>
    <w:rsid w:val="00B3399A"/>
    <w:rsid w:val="00B33E8A"/>
    <w:rsid w:val="00B367C9"/>
    <w:rsid w:val="00B408D6"/>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735BE"/>
    <w:rsid w:val="00B7364A"/>
    <w:rsid w:val="00B75E7C"/>
    <w:rsid w:val="00B7689D"/>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1F48"/>
    <w:rsid w:val="00BA43EB"/>
    <w:rsid w:val="00BA5F85"/>
    <w:rsid w:val="00BA6C50"/>
    <w:rsid w:val="00BA75F8"/>
    <w:rsid w:val="00BA767D"/>
    <w:rsid w:val="00BB0826"/>
    <w:rsid w:val="00BB3552"/>
    <w:rsid w:val="00BB607D"/>
    <w:rsid w:val="00BB76F9"/>
    <w:rsid w:val="00BC06D9"/>
    <w:rsid w:val="00BC48C0"/>
    <w:rsid w:val="00BC50E0"/>
    <w:rsid w:val="00BC5A14"/>
    <w:rsid w:val="00BC6481"/>
    <w:rsid w:val="00BC6B5A"/>
    <w:rsid w:val="00BC7106"/>
    <w:rsid w:val="00BC781B"/>
    <w:rsid w:val="00BC7D68"/>
    <w:rsid w:val="00BD2FBB"/>
    <w:rsid w:val="00BD323C"/>
    <w:rsid w:val="00BD4C26"/>
    <w:rsid w:val="00BD5771"/>
    <w:rsid w:val="00BD7A06"/>
    <w:rsid w:val="00BD7C9D"/>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BA4"/>
    <w:rsid w:val="00BF4689"/>
    <w:rsid w:val="00BF5647"/>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20B8F"/>
    <w:rsid w:val="00C20B9A"/>
    <w:rsid w:val="00C219D5"/>
    <w:rsid w:val="00C21EA0"/>
    <w:rsid w:val="00C223FE"/>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603A"/>
    <w:rsid w:val="00C5762D"/>
    <w:rsid w:val="00C5795F"/>
    <w:rsid w:val="00C60B18"/>
    <w:rsid w:val="00C60D20"/>
    <w:rsid w:val="00C619DC"/>
    <w:rsid w:val="00C64576"/>
    <w:rsid w:val="00C64FB1"/>
    <w:rsid w:val="00C67650"/>
    <w:rsid w:val="00C70219"/>
    <w:rsid w:val="00C706D8"/>
    <w:rsid w:val="00C70A2B"/>
    <w:rsid w:val="00C7231A"/>
    <w:rsid w:val="00C734E4"/>
    <w:rsid w:val="00C74B5A"/>
    <w:rsid w:val="00C80319"/>
    <w:rsid w:val="00C81A12"/>
    <w:rsid w:val="00C81C69"/>
    <w:rsid w:val="00C83DD4"/>
    <w:rsid w:val="00C85BFF"/>
    <w:rsid w:val="00C873A4"/>
    <w:rsid w:val="00C90EA9"/>
    <w:rsid w:val="00CA0D4F"/>
    <w:rsid w:val="00CA1224"/>
    <w:rsid w:val="00CA1397"/>
    <w:rsid w:val="00CA519E"/>
    <w:rsid w:val="00CA7DE4"/>
    <w:rsid w:val="00CB165F"/>
    <w:rsid w:val="00CB18A2"/>
    <w:rsid w:val="00CB2FE4"/>
    <w:rsid w:val="00CB3621"/>
    <w:rsid w:val="00CB4A68"/>
    <w:rsid w:val="00CC1380"/>
    <w:rsid w:val="00CC47FF"/>
    <w:rsid w:val="00CC4B2C"/>
    <w:rsid w:val="00CC7D91"/>
    <w:rsid w:val="00CD08DD"/>
    <w:rsid w:val="00CD1A96"/>
    <w:rsid w:val="00CD2824"/>
    <w:rsid w:val="00CD2BB2"/>
    <w:rsid w:val="00CD6203"/>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3028"/>
    <w:rsid w:val="00D030AA"/>
    <w:rsid w:val="00D05292"/>
    <w:rsid w:val="00D05363"/>
    <w:rsid w:val="00D05C99"/>
    <w:rsid w:val="00D07E6C"/>
    <w:rsid w:val="00D125AC"/>
    <w:rsid w:val="00D12F91"/>
    <w:rsid w:val="00D13E2D"/>
    <w:rsid w:val="00D14AAA"/>
    <w:rsid w:val="00D155DC"/>
    <w:rsid w:val="00D15C7E"/>
    <w:rsid w:val="00D17DBC"/>
    <w:rsid w:val="00D20D5C"/>
    <w:rsid w:val="00D21EDC"/>
    <w:rsid w:val="00D23502"/>
    <w:rsid w:val="00D237D5"/>
    <w:rsid w:val="00D242BD"/>
    <w:rsid w:val="00D2545E"/>
    <w:rsid w:val="00D256F9"/>
    <w:rsid w:val="00D263F3"/>
    <w:rsid w:val="00D2714E"/>
    <w:rsid w:val="00D3123C"/>
    <w:rsid w:val="00D336EC"/>
    <w:rsid w:val="00D3373B"/>
    <w:rsid w:val="00D34071"/>
    <w:rsid w:val="00D34AAF"/>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7D8"/>
    <w:rsid w:val="00D56A56"/>
    <w:rsid w:val="00D57845"/>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4ED5"/>
    <w:rsid w:val="00D85B18"/>
    <w:rsid w:val="00D85ED0"/>
    <w:rsid w:val="00D874D3"/>
    <w:rsid w:val="00D87815"/>
    <w:rsid w:val="00D900A0"/>
    <w:rsid w:val="00D93BE8"/>
    <w:rsid w:val="00D93F81"/>
    <w:rsid w:val="00D94428"/>
    <w:rsid w:val="00D94683"/>
    <w:rsid w:val="00D952CE"/>
    <w:rsid w:val="00D9558B"/>
    <w:rsid w:val="00D957E5"/>
    <w:rsid w:val="00D95832"/>
    <w:rsid w:val="00D965A7"/>
    <w:rsid w:val="00D979E5"/>
    <w:rsid w:val="00DA1DA5"/>
    <w:rsid w:val="00DA39F0"/>
    <w:rsid w:val="00DA499D"/>
    <w:rsid w:val="00DA4A8E"/>
    <w:rsid w:val="00DA52DE"/>
    <w:rsid w:val="00DA673D"/>
    <w:rsid w:val="00DB15E7"/>
    <w:rsid w:val="00DB1B75"/>
    <w:rsid w:val="00DB3214"/>
    <w:rsid w:val="00DB7338"/>
    <w:rsid w:val="00DB7D09"/>
    <w:rsid w:val="00DB7FF7"/>
    <w:rsid w:val="00DC161E"/>
    <w:rsid w:val="00DC27A3"/>
    <w:rsid w:val="00DC4412"/>
    <w:rsid w:val="00DC4F79"/>
    <w:rsid w:val="00DC700B"/>
    <w:rsid w:val="00DC7BA5"/>
    <w:rsid w:val="00DD02DE"/>
    <w:rsid w:val="00DD1630"/>
    <w:rsid w:val="00DD2160"/>
    <w:rsid w:val="00DD409B"/>
    <w:rsid w:val="00DD5611"/>
    <w:rsid w:val="00DD5986"/>
    <w:rsid w:val="00DD5FBD"/>
    <w:rsid w:val="00DE07A3"/>
    <w:rsid w:val="00DE109C"/>
    <w:rsid w:val="00DE2590"/>
    <w:rsid w:val="00DE28F7"/>
    <w:rsid w:val="00DE4286"/>
    <w:rsid w:val="00DE52B1"/>
    <w:rsid w:val="00DE60E8"/>
    <w:rsid w:val="00DE7687"/>
    <w:rsid w:val="00DE7FC8"/>
    <w:rsid w:val="00DF1DD2"/>
    <w:rsid w:val="00DF35FC"/>
    <w:rsid w:val="00DF36BF"/>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40C89"/>
    <w:rsid w:val="00E44314"/>
    <w:rsid w:val="00E46F0A"/>
    <w:rsid w:val="00E5094F"/>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267E"/>
    <w:rsid w:val="00E8334E"/>
    <w:rsid w:val="00E85A70"/>
    <w:rsid w:val="00E86903"/>
    <w:rsid w:val="00E872FE"/>
    <w:rsid w:val="00E9021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51E7"/>
    <w:rsid w:val="00EB5A34"/>
    <w:rsid w:val="00EB6771"/>
    <w:rsid w:val="00EB6CE4"/>
    <w:rsid w:val="00EB7113"/>
    <w:rsid w:val="00EB7564"/>
    <w:rsid w:val="00EC06BA"/>
    <w:rsid w:val="00EC1CA7"/>
    <w:rsid w:val="00EC1D05"/>
    <w:rsid w:val="00EC30D6"/>
    <w:rsid w:val="00EC4F74"/>
    <w:rsid w:val="00EC599B"/>
    <w:rsid w:val="00EC5C40"/>
    <w:rsid w:val="00EC69A8"/>
    <w:rsid w:val="00EC6FEB"/>
    <w:rsid w:val="00EC70F0"/>
    <w:rsid w:val="00ED0581"/>
    <w:rsid w:val="00ED0C20"/>
    <w:rsid w:val="00ED2ACE"/>
    <w:rsid w:val="00ED2D49"/>
    <w:rsid w:val="00ED4BDC"/>
    <w:rsid w:val="00ED4F72"/>
    <w:rsid w:val="00ED76E9"/>
    <w:rsid w:val="00ED7B0C"/>
    <w:rsid w:val="00EE0830"/>
    <w:rsid w:val="00EE121C"/>
    <w:rsid w:val="00EE30ED"/>
    <w:rsid w:val="00EE3525"/>
    <w:rsid w:val="00EE45E3"/>
    <w:rsid w:val="00EE552F"/>
    <w:rsid w:val="00EE6D10"/>
    <w:rsid w:val="00EE6E7F"/>
    <w:rsid w:val="00EE763A"/>
    <w:rsid w:val="00EF155E"/>
    <w:rsid w:val="00EF2FF8"/>
    <w:rsid w:val="00EF3AE0"/>
    <w:rsid w:val="00EF3BB3"/>
    <w:rsid w:val="00EF4797"/>
    <w:rsid w:val="00EF4DCD"/>
    <w:rsid w:val="00EF5A6A"/>
    <w:rsid w:val="00EF62BF"/>
    <w:rsid w:val="00EF7A2E"/>
    <w:rsid w:val="00EF7E82"/>
    <w:rsid w:val="00F01310"/>
    <w:rsid w:val="00F01790"/>
    <w:rsid w:val="00F01BA7"/>
    <w:rsid w:val="00F054DE"/>
    <w:rsid w:val="00F07115"/>
    <w:rsid w:val="00F0753E"/>
    <w:rsid w:val="00F1260F"/>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476EF"/>
    <w:rsid w:val="00F502BF"/>
    <w:rsid w:val="00F50AA4"/>
    <w:rsid w:val="00F51060"/>
    <w:rsid w:val="00F51372"/>
    <w:rsid w:val="00F516E8"/>
    <w:rsid w:val="00F51B1D"/>
    <w:rsid w:val="00F5236E"/>
    <w:rsid w:val="00F52EEF"/>
    <w:rsid w:val="00F53246"/>
    <w:rsid w:val="00F545A1"/>
    <w:rsid w:val="00F57645"/>
    <w:rsid w:val="00F57E94"/>
    <w:rsid w:val="00F603C8"/>
    <w:rsid w:val="00F60474"/>
    <w:rsid w:val="00F6055A"/>
    <w:rsid w:val="00F61B71"/>
    <w:rsid w:val="00F640C3"/>
    <w:rsid w:val="00F66D50"/>
    <w:rsid w:val="00F674BA"/>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4834"/>
    <w:rsid w:val="00FC6ACF"/>
    <w:rsid w:val="00FC6F67"/>
    <w:rsid w:val="00FC74FD"/>
    <w:rsid w:val="00FD0161"/>
    <w:rsid w:val="00FD0E0C"/>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3367C"/>
    <w:rsid w:val="01E8211B"/>
    <w:rsid w:val="01ED2F4F"/>
    <w:rsid w:val="021676AC"/>
    <w:rsid w:val="022005DB"/>
    <w:rsid w:val="02863ABB"/>
    <w:rsid w:val="029A6F8B"/>
    <w:rsid w:val="02B61011"/>
    <w:rsid w:val="031E77DD"/>
    <w:rsid w:val="032F2A05"/>
    <w:rsid w:val="033D4C36"/>
    <w:rsid w:val="038627B8"/>
    <w:rsid w:val="03CF5743"/>
    <w:rsid w:val="04115339"/>
    <w:rsid w:val="04122769"/>
    <w:rsid w:val="041B3FB5"/>
    <w:rsid w:val="041F7B82"/>
    <w:rsid w:val="0441000A"/>
    <w:rsid w:val="04424A26"/>
    <w:rsid w:val="04686D89"/>
    <w:rsid w:val="04AD3D87"/>
    <w:rsid w:val="04BC240B"/>
    <w:rsid w:val="04BE3BD3"/>
    <w:rsid w:val="04E57349"/>
    <w:rsid w:val="058F5409"/>
    <w:rsid w:val="05A51DB9"/>
    <w:rsid w:val="05E514FE"/>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975E0D"/>
    <w:rsid w:val="07FA29C5"/>
    <w:rsid w:val="0806057A"/>
    <w:rsid w:val="084A2556"/>
    <w:rsid w:val="087255D0"/>
    <w:rsid w:val="088E4584"/>
    <w:rsid w:val="08A477F9"/>
    <w:rsid w:val="08D02C41"/>
    <w:rsid w:val="08E73A74"/>
    <w:rsid w:val="08E73F86"/>
    <w:rsid w:val="08F243ED"/>
    <w:rsid w:val="08F45AE2"/>
    <w:rsid w:val="092127E1"/>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3614D2"/>
    <w:rsid w:val="0D4A190D"/>
    <w:rsid w:val="0D4E23A3"/>
    <w:rsid w:val="0D871014"/>
    <w:rsid w:val="0D9A18D0"/>
    <w:rsid w:val="0DD0188F"/>
    <w:rsid w:val="0DE0505C"/>
    <w:rsid w:val="0E264CC8"/>
    <w:rsid w:val="0E6B3D1C"/>
    <w:rsid w:val="0E74349E"/>
    <w:rsid w:val="0E7A371F"/>
    <w:rsid w:val="0E7E64AC"/>
    <w:rsid w:val="0E865C18"/>
    <w:rsid w:val="0E9374EA"/>
    <w:rsid w:val="0EB94892"/>
    <w:rsid w:val="0F012471"/>
    <w:rsid w:val="0F09353F"/>
    <w:rsid w:val="0F2E2D2F"/>
    <w:rsid w:val="0F380138"/>
    <w:rsid w:val="0F4C40F9"/>
    <w:rsid w:val="0F571F81"/>
    <w:rsid w:val="0F5F7948"/>
    <w:rsid w:val="0F991079"/>
    <w:rsid w:val="0FA13584"/>
    <w:rsid w:val="0FA323D2"/>
    <w:rsid w:val="100573B4"/>
    <w:rsid w:val="10BE71C3"/>
    <w:rsid w:val="10F61CD8"/>
    <w:rsid w:val="10FB4A31"/>
    <w:rsid w:val="11337EFB"/>
    <w:rsid w:val="1156214A"/>
    <w:rsid w:val="115713ED"/>
    <w:rsid w:val="11600A16"/>
    <w:rsid w:val="11707147"/>
    <w:rsid w:val="11761878"/>
    <w:rsid w:val="118A635C"/>
    <w:rsid w:val="11D34FC9"/>
    <w:rsid w:val="11DA5FAC"/>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3B534C"/>
    <w:rsid w:val="16595AD6"/>
    <w:rsid w:val="165D02EF"/>
    <w:rsid w:val="166E3243"/>
    <w:rsid w:val="168B794A"/>
    <w:rsid w:val="1690726E"/>
    <w:rsid w:val="16B35A36"/>
    <w:rsid w:val="16D1158E"/>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856E11"/>
    <w:rsid w:val="19AC6797"/>
    <w:rsid w:val="19FE3D52"/>
    <w:rsid w:val="1A1156F3"/>
    <w:rsid w:val="1A182E22"/>
    <w:rsid w:val="1A680331"/>
    <w:rsid w:val="1A7C2890"/>
    <w:rsid w:val="1AA846CB"/>
    <w:rsid w:val="1AA8733D"/>
    <w:rsid w:val="1B0051DB"/>
    <w:rsid w:val="1B1D327A"/>
    <w:rsid w:val="1B324FB0"/>
    <w:rsid w:val="1B5653C7"/>
    <w:rsid w:val="1B807109"/>
    <w:rsid w:val="1B975ED5"/>
    <w:rsid w:val="1BAF2B27"/>
    <w:rsid w:val="1C0A6142"/>
    <w:rsid w:val="1C2D6BF1"/>
    <w:rsid w:val="1C59459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E07E36"/>
    <w:rsid w:val="25027CEC"/>
    <w:rsid w:val="251A47DB"/>
    <w:rsid w:val="257741A0"/>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9327F5"/>
    <w:rsid w:val="27A31EDE"/>
    <w:rsid w:val="27B91633"/>
    <w:rsid w:val="27BE4B44"/>
    <w:rsid w:val="27D0173F"/>
    <w:rsid w:val="27DD18F1"/>
    <w:rsid w:val="28163B2C"/>
    <w:rsid w:val="281B2B80"/>
    <w:rsid w:val="28227A69"/>
    <w:rsid w:val="28331906"/>
    <w:rsid w:val="28DC66D6"/>
    <w:rsid w:val="28E6016C"/>
    <w:rsid w:val="28E61363"/>
    <w:rsid w:val="28ED5120"/>
    <w:rsid w:val="28F81A01"/>
    <w:rsid w:val="293C4340"/>
    <w:rsid w:val="29560FAD"/>
    <w:rsid w:val="29630D60"/>
    <w:rsid w:val="299261A8"/>
    <w:rsid w:val="29976826"/>
    <w:rsid w:val="2A447D96"/>
    <w:rsid w:val="2A484AE4"/>
    <w:rsid w:val="2AA22547"/>
    <w:rsid w:val="2AA27CAB"/>
    <w:rsid w:val="2ACE06C6"/>
    <w:rsid w:val="2B0651FF"/>
    <w:rsid w:val="2B8E3855"/>
    <w:rsid w:val="2B942C10"/>
    <w:rsid w:val="2BBE7D2C"/>
    <w:rsid w:val="2BD41345"/>
    <w:rsid w:val="2BEE5854"/>
    <w:rsid w:val="2C1A6473"/>
    <w:rsid w:val="2C897AD5"/>
    <w:rsid w:val="2CBD4227"/>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770B7"/>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1E0005"/>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D1D33"/>
    <w:rsid w:val="34CD2EB2"/>
    <w:rsid w:val="34FE33DD"/>
    <w:rsid w:val="35293D5E"/>
    <w:rsid w:val="35296672"/>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321453"/>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1450A0"/>
    <w:rsid w:val="3E2E0A25"/>
    <w:rsid w:val="3E3B24BF"/>
    <w:rsid w:val="3E64265A"/>
    <w:rsid w:val="3E6C3FAF"/>
    <w:rsid w:val="3E8E0FDF"/>
    <w:rsid w:val="3E93172F"/>
    <w:rsid w:val="3EA51E2C"/>
    <w:rsid w:val="3EAC040D"/>
    <w:rsid w:val="3EDE7902"/>
    <w:rsid w:val="3EF34B07"/>
    <w:rsid w:val="3F1617B9"/>
    <w:rsid w:val="3F72094D"/>
    <w:rsid w:val="3F897CE4"/>
    <w:rsid w:val="3FAD777A"/>
    <w:rsid w:val="3FC52740"/>
    <w:rsid w:val="3FD1085F"/>
    <w:rsid w:val="3FF13A3F"/>
    <w:rsid w:val="40117EB2"/>
    <w:rsid w:val="401A03CE"/>
    <w:rsid w:val="406075D2"/>
    <w:rsid w:val="406D1780"/>
    <w:rsid w:val="409A1B98"/>
    <w:rsid w:val="40CD6B92"/>
    <w:rsid w:val="411B4824"/>
    <w:rsid w:val="413D5C6F"/>
    <w:rsid w:val="413D73C6"/>
    <w:rsid w:val="415F3189"/>
    <w:rsid w:val="4181493C"/>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364115"/>
    <w:rsid w:val="44503942"/>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2E7D8D"/>
    <w:rsid w:val="4B4107D0"/>
    <w:rsid w:val="4B544132"/>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A30BC4"/>
    <w:rsid w:val="4DCB1184"/>
    <w:rsid w:val="4DD866BC"/>
    <w:rsid w:val="4DDD5294"/>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3E3091"/>
    <w:rsid w:val="50836079"/>
    <w:rsid w:val="509171DA"/>
    <w:rsid w:val="50A306DC"/>
    <w:rsid w:val="50CB4649"/>
    <w:rsid w:val="50E95D6C"/>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AE5964"/>
    <w:rsid w:val="53B54782"/>
    <w:rsid w:val="54494545"/>
    <w:rsid w:val="547B4879"/>
    <w:rsid w:val="54AA0A30"/>
    <w:rsid w:val="54B00903"/>
    <w:rsid w:val="54CB7EA9"/>
    <w:rsid w:val="54DE3031"/>
    <w:rsid w:val="55696361"/>
    <w:rsid w:val="55703232"/>
    <w:rsid w:val="558D62F1"/>
    <w:rsid w:val="559270E0"/>
    <w:rsid w:val="55EB77C0"/>
    <w:rsid w:val="562F0357"/>
    <w:rsid w:val="564F69B6"/>
    <w:rsid w:val="565054D2"/>
    <w:rsid w:val="566E1BF3"/>
    <w:rsid w:val="569F775B"/>
    <w:rsid w:val="570A2F69"/>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A239C9"/>
    <w:rsid w:val="60CB5549"/>
    <w:rsid w:val="60FA6D79"/>
    <w:rsid w:val="610A150D"/>
    <w:rsid w:val="61175A8E"/>
    <w:rsid w:val="613A17BA"/>
    <w:rsid w:val="61577614"/>
    <w:rsid w:val="617F1A46"/>
    <w:rsid w:val="61D6236B"/>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345708"/>
    <w:rsid w:val="667C7C00"/>
    <w:rsid w:val="668E1C3C"/>
    <w:rsid w:val="66B836C5"/>
    <w:rsid w:val="66E84324"/>
    <w:rsid w:val="66F44120"/>
    <w:rsid w:val="67321F44"/>
    <w:rsid w:val="67390939"/>
    <w:rsid w:val="676C2CBF"/>
    <w:rsid w:val="67C046AA"/>
    <w:rsid w:val="681836FD"/>
    <w:rsid w:val="68791231"/>
    <w:rsid w:val="68812F96"/>
    <w:rsid w:val="688A1D55"/>
    <w:rsid w:val="688F058D"/>
    <w:rsid w:val="68BF756D"/>
    <w:rsid w:val="68CE27BB"/>
    <w:rsid w:val="68E56882"/>
    <w:rsid w:val="68F84167"/>
    <w:rsid w:val="691F09A3"/>
    <w:rsid w:val="694A2AD0"/>
    <w:rsid w:val="69500604"/>
    <w:rsid w:val="696D08E0"/>
    <w:rsid w:val="69C15A14"/>
    <w:rsid w:val="69CB2A62"/>
    <w:rsid w:val="69CC2B0F"/>
    <w:rsid w:val="69D82D07"/>
    <w:rsid w:val="6A07511F"/>
    <w:rsid w:val="6A8848D8"/>
    <w:rsid w:val="6A9D190B"/>
    <w:rsid w:val="6AC10B58"/>
    <w:rsid w:val="6AC41799"/>
    <w:rsid w:val="6B391F39"/>
    <w:rsid w:val="6B8954B5"/>
    <w:rsid w:val="6B97532A"/>
    <w:rsid w:val="6BAE42B9"/>
    <w:rsid w:val="6BBD214F"/>
    <w:rsid w:val="6BDF5F4E"/>
    <w:rsid w:val="6BED58AF"/>
    <w:rsid w:val="6C4140F9"/>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DAA1F11"/>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CE0EE6"/>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C13E5"/>
    <w:rsid w:val="761E064F"/>
    <w:rsid w:val="7663600F"/>
    <w:rsid w:val="767B3928"/>
    <w:rsid w:val="767D2049"/>
    <w:rsid w:val="76806563"/>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10517"/>
    <w:rsid w:val="78C71CD3"/>
    <w:rsid w:val="78DD3131"/>
    <w:rsid w:val="78E4026D"/>
    <w:rsid w:val="791F0F72"/>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4D52D4"/>
    <w:rsid w:val="7B83108A"/>
    <w:rsid w:val="7BAE5A06"/>
    <w:rsid w:val="7BDF1C40"/>
    <w:rsid w:val="7BFE2799"/>
    <w:rsid w:val="7C252FF6"/>
    <w:rsid w:val="7CAB63B7"/>
    <w:rsid w:val="7CB818B8"/>
    <w:rsid w:val="7CD50713"/>
    <w:rsid w:val="7D3D72D7"/>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B9924BC-CDBA-42FE-A8BA-600F8B87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568" w:hanging="284"/>
    </w:pPr>
  </w:style>
  <w:style w:type="paragraph" w:styleId="aa">
    <w:name w:val="Normal (Web)"/>
    <w:basedOn w:val="a"/>
    <w:qFormat/>
    <w:pPr>
      <w:spacing w:beforeAutospacing="1" w:after="0" w:afterAutospacing="1"/>
    </w:pPr>
    <w:rPr>
      <w:rFonts w:cs="Times New Roman"/>
      <w:sz w:val="24"/>
    </w:rPr>
  </w:style>
  <w:style w:type="paragraph" w:styleId="ab">
    <w:name w:val="annotation subject"/>
    <w:basedOn w:val="a4"/>
    <w:next w:val="a4"/>
    <w:link w:val="Char5"/>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Emphasis"/>
    <w:basedOn w:val="a0"/>
    <w:qFormat/>
    <w:rPr>
      <w:i/>
    </w:rPr>
  </w:style>
  <w:style w:type="character" w:styleId="af">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f0">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b"/>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1">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9"/>
    <w:qFormat/>
  </w:style>
  <w:style w:type="paragraph" w:customStyle="1" w:styleId="B2">
    <w:name w:val="B2"/>
    <w:basedOn w:val="a"/>
    <w:qFormat/>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DC848D-997B-4BB2-AB1F-F916D8BA6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1697</Words>
  <Characters>9679</Characters>
  <Application>Microsoft Office Word</Application>
  <DocSecurity>0</DocSecurity>
  <Lines>80</Lines>
  <Paragraphs>22</Paragraphs>
  <ScaleCrop>false</ScaleCrop>
  <Company/>
  <LinksUpToDate>false</LinksUpToDate>
  <CharactersWithSpaces>11354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15</cp:revision>
  <dcterms:created xsi:type="dcterms:W3CDTF">2022-08-11T08:10:00Z</dcterms:created>
  <dcterms:modified xsi:type="dcterms:W3CDTF">2022-08-12T13:23:00Z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